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75A758" w14:textId="388B2364" w:rsidR="00D72883" w:rsidRPr="00DB5D07" w:rsidRDefault="003F3071" w:rsidP="007B20E4">
      <w:pPr>
        <w:pStyle w:val="Title"/>
        <w:spacing w:line="480" w:lineRule="auto"/>
        <w:rPr>
          <w:rFonts w:asciiTheme="minorHAnsi" w:eastAsiaTheme="minorEastAsia" w:hAnsiTheme="minorHAnsi" w:cstheme="minorBidi"/>
        </w:rPr>
      </w:pPr>
      <w:sdt>
        <w:sdtPr>
          <w:rPr>
            <w:b/>
            <w:bCs/>
          </w:rPr>
          <w:alias w:val="Title"/>
          <w:tag w:val=""/>
          <w:id w:val="726351117"/>
          <w:placeholder>
            <w:docPart w:val="311A71FF29B0CF42869E8CB58084E016"/>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D72883" w:rsidRPr="00D72883">
            <w:rPr>
              <w:b/>
              <w:bCs/>
            </w:rPr>
            <w:t>Impacts of Civility on the Perceptions of People Sharing Fake News</w:t>
          </w:r>
        </w:sdtContent>
      </w:sdt>
    </w:p>
    <w:p w14:paraId="6DA1BF72" w14:textId="464041C2" w:rsidR="00D72883" w:rsidRDefault="00D72883" w:rsidP="007B20E4">
      <w:pPr>
        <w:pStyle w:val="Title2"/>
      </w:pPr>
    </w:p>
    <w:p w14:paraId="2A277AA2" w14:textId="77777777" w:rsidR="007B20E4" w:rsidRDefault="007B20E4" w:rsidP="007B20E4">
      <w:pPr>
        <w:pStyle w:val="Title2"/>
        <w:spacing w:line="480" w:lineRule="auto"/>
      </w:pPr>
    </w:p>
    <w:p w14:paraId="713A6881" w14:textId="77777777" w:rsidR="00D72883" w:rsidRDefault="00D72883" w:rsidP="007B20E4">
      <w:pPr>
        <w:pStyle w:val="Title2"/>
        <w:spacing w:line="480" w:lineRule="auto"/>
      </w:pPr>
      <w:r>
        <w:t>Beatriz Ramirez</w:t>
      </w:r>
    </w:p>
    <w:p w14:paraId="68C812E0" w14:textId="77777777" w:rsidR="00D72883" w:rsidRDefault="00D72883" w:rsidP="007B20E4">
      <w:pPr>
        <w:pStyle w:val="Title2"/>
        <w:spacing w:line="480" w:lineRule="auto"/>
      </w:pPr>
      <w:r>
        <w:t>Florida International University</w:t>
      </w:r>
    </w:p>
    <w:p w14:paraId="294EFDC8" w14:textId="225A43FB" w:rsidR="00653729" w:rsidRDefault="00653729" w:rsidP="007B20E4">
      <w:pPr>
        <w:pStyle w:val="Title2"/>
        <w:spacing w:line="480" w:lineRule="auto"/>
      </w:pPr>
    </w:p>
    <w:p w14:paraId="57180F46" w14:textId="25142865" w:rsidR="00653729" w:rsidRDefault="00653729" w:rsidP="007B20E4">
      <w:pPr>
        <w:spacing w:line="480" w:lineRule="auto"/>
      </w:pPr>
    </w:p>
    <w:p w14:paraId="510ED80E" w14:textId="77777777" w:rsidR="00653729" w:rsidRDefault="00044CA5" w:rsidP="007B20E4">
      <w:pPr>
        <w:spacing w:line="480" w:lineRule="auto"/>
      </w:pPr>
      <w:r>
        <w:br w:type="page"/>
      </w:r>
    </w:p>
    <w:p w14:paraId="4DF8C18E" w14:textId="77777777" w:rsidR="00B6785A" w:rsidRPr="00DB5D07" w:rsidRDefault="00B6785A" w:rsidP="00B6785A">
      <w:pPr>
        <w:pStyle w:val="Title"/>
        <w:spacing w:line="480" w:lineRule="auto"/>
        <w:rPr>
          <w:rFonts w:asciiTheme="minorHAnsi" w:eastAsiaTheme="minorEastAsia" w:hAnsiTheme="minorHAnsi" w:cstheme="minorBidi"/>
        </w:rPr>
      </w:pPr>
      <w:sdt>
        <w:sdtPr>
          <w:rPr>
            <w:b/>
            <w:bCs/>
          </w:rPr>
          <w:alias w:val="Title"/>
          <w:tag w:val=""/>
          <w:id w:val="734901914"/>
          <w:placeholder>
            <w:docPart w:val="47E783E9528EE846869CFD34AED99795"/>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Pr="00D72883">
            <w:rPr>
              <w:b/>
              <w:bCs/>
            </w:rPr>
            <w:t>Impacts of Civility on the Perceptions of People Sharing Fake News</w:t>
          </w:r>
        </w:sdtContent>
      </w:sdt>
    </w:p>
    <w:p w14:paraId="671A3C00" w14:textId="77777777" w:rsidR="00B6785A" w:rsidRPr="00B6785A" w:rsidRDefault="00B6785A" w:rsidP="00B6785A">
      <w:pPr>
        <w:spacing w:line="480" w:lineRule="auto"/>
        <w:ind w:firstLine="720"/>
        <w:rPr>
          <w:rFonts w:eastAsiaTheme="minorEastAsia"/>
          <w:kern w:val="24"/>
          <w:lang w:eastAsia="ja-JP"/>
        </w:rPr>
      </w:pPr>
      <w:r w:rsidRPr="00B6785A">
        <w:rPr>
          <w:rFonts w:eastAsiaTheme="minorEastAsia"/>
          <w:kern w:val="24"/>
          <w:lang w:eastAsia="ja-JP"/>
        </w:rPr>
        <w:t xml:space="preserve">One of the major issues affecting the contemporary society is the presence of technology and the increased use of fake news. Different researches have been conducted addressing fake news and the development of negative prosocial behaviors. In a research conducted by Clayton et al (2019), it was identified that the use of social media has affected the lifestyles of people in different societies because of how news is delivered. The presence of social media platforms, including Twitter Facebook, </w:t>
      </w:r>
      <w:proofErr w:type="spellStart"/>
      <w:r w:rsidRPr="00B6785A">
        <w:rPr>
          <w:rFonts w:eastAsiaTheme="minorEastAsia"/>
          <w:kern w:val="24"/>
          <w:lang w:eastAsia="ja-JP"/>
        </w:rPr>
        <w:t>Flirck</w:t>
      </w:r>
      <w:proofErr w:type="spellEnd"/>
      <w:r w:rsidRPr="00B6785A">
        <w:rPr>
          <w:rFonts w:eastAsiaTheme="minorEastAsia"/>
          <w:kern w:val="24"/>
          <w:lang w:eastAsia="ja-JP"/>
        </w:rPr>
        <w:t xml:space="preserve">, YouTube, and Instagram have changed the way people access and interpret news. Clayton et al (2019) analyzes the vulnerability of the contemporary society due to new technologies. Delivery of fake news determines how people will respond to issues, either by commending in a favorable or less favorable manner. </w:t>
      </w:r>
    </w:p>
    <w:p w14:paraId="747CB56C" w14:textId="77777777" w:rsidR="00B6785A" w:rsidRPr="00B6785A" w:rsidRDefault="00B6785A" w:rsidP="00B6785A">
      <w:pPr>
        <w:spacing w:line="480" w:lineRule="auto"/>
        <w:ind w:firstLine="720"/>
        <w:rPr>
          <w:rFonts w:eastAsiaTheme="minorEastAsia"/>
          <w:kern w:val="24"/>
          <w:lang w:eastAsia="ja-JP"/>
        </w:rPr>
      </w:pPr>
      <w:r w:rsidRPr="00B6785A">
        <w:rPr>
          <w:rFonts w:eastAsiaTheme="minorEastAsia"/>
          <w:kern w:val="24"/>
          <w:lang w:eastAsia="ja-JP"/>
        </w:rPr>
        <w:t xml:space="preserve">According to </w:t>
      </w:r>
      <w:proofErr w:type="spellStart"/>
      <w:r w:rsidRPr="00B6785A">
        <w:rPr>
          <w:rFonts w:eastAsiaTheme="minorEastAsia"/>
          <w:kern w:val="24"/>
          <w:lang w:eastAsia="ja-JP"/>
        </w:rPr>
        <w:t>Chukwuere</w:t>
      </w:r>
      <w:proofErr w:type="spellEnd"/>
      <w:r w:rsidRPr="00B6785A">
        <w:rPr>
          <w:rFonts w:eastAsiaTheme="minorEastAsia"/>
          <w:kern w:val="24"/>
          <w:lang w:eastAsia="ja-JP"/>
        </w:rPr>
        <w:t xml:space="preserve"> and </w:t>
      </w:r>
      <w:proofErr w:type="spellStart"/>
      <w:r w:rsidRPr="00B6785A">
        <w:rPr>
          <w:rFonts w:eastAsiaTheme="minorEastAsia"/>
          <w:kern w:val="24"/>
          <w:lang w:eastAsia="ja-JP"/>
        </w:rPr>
        <w:t>Chukwuere</w:t>
      </w:r>
      <w:proofErr w:type="spellEnd"/>
      <w:r w:rsidRPr="00B6785A">
        <w:rPr>
          <w:rFonts w:eastAsiaTheme="minorEastAsia"/>
          <w:kern w:val="24"/>
          <w:lang w:eastAsia="ja-JP"/>
        </w:rPr>
        <w:t xml:space="preserve"> (2017), the presence of fake news in the modern society has affected how people think, interact, and develop relationships with others. In the context of students, technological advancements have made communication easier, allowing people to consume information without even screening it for certainty. These practices have affected people’s lifestyles collectively. Students in a disagreement, for example will comment less favorably in rude disagreements compared to students in a polite agreement. </w:t>
      </w:r>
    </w:p>
    <w:p w14:paraId="6F48DFE0" w14:textId="77777777" w:rsidR="00B6785A" w:rsidRPr="00B6785A" w:rsidRDefault="00B6785A" w:rsidP="00B6785A">
      <w:pPr>
        <w:spacing w:line="480" w:lineRule="auto"/>
        <w:ind w:firstLine="720"/>
        <w:rPr>
          <w:rFonts w:eastAsiaTheme="minorEastAsia"/>
          <w:kern w:val="24"/>
          <w:lang w:eastAsia="ja-JP"/>
        </w:rPr>
      </w:pPr>
      <w:r w:rsidRPr="00B6785A">
        <w:rPr>
          <w:rFonts w:eastAsiaTheme="minorEastAsia"/>
          <w:kern w:val="24"/>
          <w:lang w:eastAsia="ja-JP"/>
        </w:rPr>
        <w:t xml:space="preserve">Fake news has also been used as a platform to spread hatred and contempt among populations. In a research conducted by Weber et al (2019), it was identified that fake news spread through social media promotes the development of hatred among people, which determines their ability to respond to issues. Besides, the platforms have become a place where people can express themselves, become empathetic and show concern about others. In a research conducted by Eisenberg and </w:t>
      </w:r>
      <w:proofErr w:type="spellStart"/>
      <w:r w:rsidRPr="00B6785A">
        <w:rPr>
          <w:rFonts w:eastAsiaTheme="minorEastAsia"/>
          <w:kern w:val="24"/>
          <w:lang w:eastAsia="ja-JP"/>
        </w:rPr>
        <w:t>Sadovsky</w:t>
      </w:r>
      <w:proofErr w:type="spellEnd"/>
      <w:r w:rsidRPr="00B6785A">
        <w:rPr>
          <w:rFonts w:eastAsiaTheme="minorEastAsia"/>
          <w:kern w:val="24"/>
          <w:lang w:eastAsia="ja-JP"/>
        </w:rPr>
        <w:t xml:space="preserve"> (2004), it was identified that social media platforms help in the development of relationships between people, which, in turn leads to a conducive and </w:t>
      </w:r>
      <w:r w:rsidRPr="00B6785A">
        <w:rPr>
          <w:rFonts w:eastAsiaTheme="minorEastAsia"/>
          <w:kern w:val="24"/>
          <w:lang w:eastAsia="ja-JP"/>
        </w:rPr>
        <w:lastRenderedPageBreak/>
        <w:t xml:space="preserve">growing society. In this context, the hypothesis is supported because fake news hastens the rate at which poor relationships between people are established. Poor relationships will prompt people to respond to issues in a rude way as opposed to those in a good relationship. In the case of lack of fake news, research shows that the probability of responding rudely is decreased. </w:t>
      </w:r>
    </w:p>
    <w:p w14:paraId="59C18717" w14:textId="77777777" w:rsidR="00B6785A" w:rsidRPr="00B6785A" w:rsidRDefault="00B6785A" w:rsidP="00B6785A">
      <w:pPr>
        <w:spacing w:line="480" w:lineRule="auto"/>
        <w:ind w:firstLine="720"/>
        <w:rPr>
          <w:rFonts w:eastAsiaTheme="minorEastAsia"/>
          <w:kern w:val="24"/>
          <w:lang w:eastAsia="ja-JP"/>
        </w:rPr>
      </w:pPr>
      <w:r w:rsidRPr="00B6785A">
        <w:rPr>
          <w:rFonts w:eastAsiaTheme="minorEastAsia"/>
          <w:kern w:val="24"/>
          <w:lang w:eastAsia="ja-JP"/>
        </w:rPr>
        <w:t xml:space="preserve">Another research showing the effects of fake news on contemporary society is by Siddiqui and Singh (2016) and it was identified that social media has promoted communication between young people, particularly in colleges. These relationships have helped in the development of social connections, sharing of culture, and knowledge, which has enhanced development and progress. In such an environment, individuals are engaged in a polite agreements or discussions, which improves how they comment to each other’s posts. </w:t>
      </w:r>
      <w:proofErr w:type="spellStart"/>
      <w:r w:rsidRPr="00B6785A">
        <w:rPr>
          <w:rFonts w:eastAsiaTheme="minorEastAsia"/>
          <w:kern w:val="24"/>
          <w:lang w:eastAsia="ja-JP"/>
        </w:rPr>
        <w:t>Lazer</w:t>
      </w:r>
      <w:proofErr w:type="spellEnd"/>
      <w:r w:rsidRPr="00B6785A">
        <w:rPr>
          <w:rFonts w:eastAsiaTheme="minorEastAsia"/>
          <w:kern w:val="24"/>
          <w:lang w:eastAsia="ja-JP"/>
        </w:rPr>
        <w:t xml:space="preserve"> (2018), offers a detailed view of how fake news has affected students’ responses to each other, which, in turn, determines the type of connections they establish between them.</w:t>
      </w:r>
    </w:p>
    <w:p w14:paraId="70685ACA" w14:textId="77777777" w:rsidR="00B6785A" w:rsidRPr="00B6785A" w:rsidRDefault="00B6785A" w:rsidP="00B6785A">
      <w:pPr>
        <w:spacing w:line="480" w:lineRule="auto"/>
        <w:ind w:firstLine="720"/>
        <w:rPr>
          <w:rFonts w:eastAsiaTheme="minorEastAsia"/>
          <w:kern w:val="24"/>
          <w:lang w:eastAsia="ja-JP"/>
        </w:rPr>
      </w:pPr>
      <w:r w:rsidRPr="00B6785A">
        <w:rPr>
          <w:rFonts w:eastAsiaTheme="minorEastAsia"/>
          <w:kern w:val="24"/>
          <w:lang w:eastAsia="ja-JP"/>
        </w:rPr>
        <w:t xml:space="preserve">These researches indicate that fake news has had both positive and negative effects on modern lifestyles. </w:t>
      </w:r>
    </w:p>
    <w:p w14:paraId="445D5B5B" w14:textId="037AF453" w:rsidR="008332B6" w:rsidRPr="008332B6" w:rsidRDefault="008332B6" w:rsidP="008332B6">
      <w:pPr>
        <w:keepNext/>
        <w:keepLines/>
        <w:spacing w:line="480" w:lineRule="auto"/>
        <w:jc w:val="center"/>
        <w:outlineLvl w:val="0"/>
        <w:rPr>
          <w:rFonts w:asciiTheme="majorHAnsi" w:eastAsiaTheme="majorEastAsia" w:hAnsiTheme="majorHAnsi" w:cstheme="majorBidi"/>
          <w:b/>
          <w:bCs/>
          <w:kern w:val="24"/>
          <w:lang w:eastAsia="ja-JP"/>
        </w:rPr>
      </w:pPr>
      <w:r w:rsidRPr="008332B6">
        <w:rPr>
          <w:rFonts w:asciiTheme="majorHAnsi" w:eastAsiaTheme="majorEastAsia" w:hAnsiTheme="majorHAnsi" w:cstheme="majorBidi"/>
          <w:b/>
          <w:bCs/>
          <w:kern w:val="24"/>
          <w:lang w:eastAsia="ja-JP"/>
        </w:rPr>
        <w:t>Method</w:t>
      </w:r>
      <w:r>
        <w:rPr>
          <w:rFonts w:asciiTheme="majorHAnsi" w:eastAsiaTheme="majorEastAsia" w:hAnsiTheme="majorHAnsi" w:cstheme="majorBidi"/>
          <w:b/>
          <w:bCs/>
          <w:kern w:val="24"/>
          <w:lang w:eastAsia="ja-JP"/>
        </w:rPr>
        <w:t xml:space="preserve"> Study One</w:t>
      </w:r>
    </w:p>
    <w:p w14:paraId="4C869D48" w14:textId="77777777" w:rsidR="008332B6" w:rsidRPr="008332B6" w:rsidRDefault="008332B6" w:rsidP="008332B6">
      <w:pPr>
        <w:spacing w:line="480" w:lineRule="auto"/>
        <w:rPr>
          <w:rFonts w:asciiTheme="minorHAnsi" w:eastAsiaTheme="minorEastAsia" w:hAnsiTheme="minorHAnsi" w:cstheme="minorBidi"/>
          <w:b/>
          <w:bCs/>
          <w:kern w:val="24"/>
          <w:lang w:eastAsia="ja-JP"/>
        </w:rPr>
      </w:pPr>
      <w:r w:rsidRPr="008332B6">
        <w:rPr>
          <w:rFonts w:asciiTheme="minorHAnsi" w:eastAsiaTheme="minorEastAsia" w:hAnsiTheme="minorHAnsi" w:cstheme="minorBidi"/>
          <w:b/>
          <w:bCs/>
          <w:kern w:val="24"/>
          <w:lang w:eastAsia="ja-JP"/>
        </w:rPr>
        <w:t>Participants</w:t>
      </w:r>
    </w:p>
    <w:p w14:paraId="634CC139" w14:textId="77777777" w:rsidR="008332B6" w:rsidRPr="008332B6" w:rsidRDefault="008332B6" w:rsidP="008332B6">
      <w:pPr>
        <w:spacing w:line="480" w:lineRule="auto"/>
        <w:ind w:firstLine="720"/>
        <w:rPr>
          <w:rFonts w:asciiTheme="minorHAnsi" w:eastAsiaTheme="minorEastAsia" w:hAnsiTheme="minorHAnsi" w:cstheme="minorBidi"/>
          <w:kern w:val="24"/>
          <w:lang w:eastAsia="ja-JP"/>
        </w:rPr>
      </w:pPr>
      <w:r w:rsidRPr="008332B6">
        <w:rPr>
          <w:rFonts w:asciiTheme="minorHAnsi" w:eastAsiaTheme="minorEastAsia" w:hAnsiTheme="minorHAnsi" w:cstheme="minorBidi"/>
          <w:kern w:val="24"/>
          <w:lang w:eastAsia="ja-JP"/>
        </w:rPr>
        <w:t>In this study one hundred and seventy-two random participants were selected by students from a Psychology class in Florida International University. In this group, 57% (</w:t>
      </w:r>
      <w:r w:rsidRPr="008332B6">
        <w:rPr>
          <w:rFonts w:asciiTheme="minorHAnsi" w:eastAsiaTheme="minorEastAsia" w:hAnsiTheme="minorHAnsi" w:cstheme="minorBidi"/>
          <w:i/>
          <w:iCs/>
          <w:kern w:val="24"/>
          <w:lang w:eastAsia="ja-JP"/>
        </w:rPr>
        <w:t>n</w:t>
      </w:r>
      <w:r w:rsidRPr="008332B6">
        <w:rPr>
          <w:rFonts w:asciiTheme="minorHAnsi" w:eastAsiaTheme="minorEastAsia" w:hAnsiTheme="minorHAnsi" w:cstheme="minorBidi"/>
          <w:kern w:val="24"/>
          <w:lang w:eastAsia="ja-JP"/>
        </w:rPr>
        <w:t xml:space="preserve"> = 98) were male subjects and 43% (n = 74) were female. There were different ages that ranged from a minimum of 16 and a maximum of 59 years old with an average of 25.34 years (</w:t>
      </w:r>
      <w:r w:rsidRPr="008332B6">
        <w:rPr>
          <w:rFonts w:asciiTheme="minorHAnsi" w:eastAsiaTheme="minorEastAsia" w:hAnsiTheme="minorHAnsi" w:cstheme="minorBidi"/>
          <w:i/>
          <w:iCs/>
          <w:kern w:val="24"/>
          <w:lang w:eastAsia="ja-JP"/>
        </w:rPr>
        <w:t>SD</w:t>
      </w:r>
      <w:r w:rsidRPr="008332B6">
        <w:rPr>
          <w:rFonts w:asciiTheme="minorHAnsi" w:eastAsiaTheme="minorEastAsia" w:hAnsiTheme="minorHAnsi" w:cstheme="minorBidi"/>
          <w:kern w:val="24"/>
          <w:lang w:eastAsia="ja-JP"/>
        </w:rPr>
        <w:t xml:space="preserve"> = 9.18). Another important aspect that we measured was race, having a sample consisted of 24.4% Caucasians (</w:t>
      </w:r>
      <w:r w:rsidRPr="008332B6">
        <w:rPr>
          <w:rFonts w:asciiTheme="minorHAnsi" w:eastAsiaTheme="minorEastAsia" w:hAnsiTheme="minorHAnsi" w:cstheme="minorBidi"/>
          <w:i/>
          <w:iCs/>
          <w:kern w:val="24"/>
          <w:lang w:eastAsia="ja-JP"/>
        </w:rPr>
        <w:t>n =</w:t>
      </w:r>
      <w:r w:rsidRPr="008332B6">
        <w:rPr>
          <w:rFonts w:asciiTheme="minorHAnsi" w:eastAsiaTheme="minorEastAsia" w:hAnsiTheme="minorHAnsi" w:cstheme="minorBidi"/>
          <w:kern w:val="24"/>
          <w:lang w:eastAsia="ja-JP"/>
        </w:rPr>
        <w:t xml:space="preserve"> 42), 49.4% Hispanic (</w:t>
      </w:r>
      <w:r w:rsidRPr="008332B6">
        <w:rPr>
          <w:rFonts w:asciiTheme="minorHAnsi" w:eastAsiaTheme="minorEastAsia" w:hAnsiTheme="minorHAnsi" w:cstheme="minorBidi"/>
          <w:i/>
          <w:iCs/>
          <w:kern w:val="24"/>
          <w:lang w:eastAsia="ja-JP"/>
        </w:rPr>
        <w:t>n =</w:t>
      </w:r>
      <w:r w:rsidRPr="008332B6">
        <w:rPr>
          <w:rFonts w:asciiTheme="minorHAnsi" w:eastAsiaTheme="minorEastAsia" w:hAnsiTheme="minorHAnsi" w:cstheme="minorBidi"/>
          <w:kern w:val="24"/>
          <w:lang w:eastAsia="ja-JP"/>
        </w:rPr>
        <w:t xml:space="preserve"> 85), 1.7% Native Americans (</w:t>
      </w:r>
      <w:r w:rsidRPr="008332B6">
        <w:rPr>
          <w:rFonts w:asciiTheme="minorHAnsi" w:eastAsiaTheme="minorEastAsia" w:hAnsiTheme="minorHAnsi" w:cstheme="minorBidi"/>
          <w:i/>
          <w:iCs/>
          <w:kern w:val="24"/>
          <w:lang w:eastAsia="ja-JP"/>
        </w:rPr>
        <w:t>n</w:t>
      </w:r>
      <w:r w:rsidRPr="008332B6">
        <w:rPr>
          <w:rFonts w:asciiTheme="minorHAnsi" w:eastAsiaTheme="minorEastAsia" w:hAnsiTheme="minorHAnsi" w:cstheme="minorBidi"/>
          <w:kern w:val="24"/>
          <w:lang w:eastAsia="ja-JP"/>
        </w:rPr>
        <w:t xml:space="preserve"> = 3), 16.3% African </w:t>
      </w:r>
      <w:r w:rsidRPr="008332B6">
        <w:rPr>
          <w:rFonts w:asciiTheme="minorHAnsi" w:eastAsiaTheme="minorEastAsia" w:hAnsiTheme="minorHAnsi" w:cstheme="minorBidi"/>
          <w:kern w:val="24"/>
          <w:lang w:eastAsia="ja-JP"/>
        </w:rPr>
        <w:lastRenderedPageBreak/>
        <w:t>Americans (</w:t>
      </w:r>
      <w:r w:rsidRPr="008332B6">
        <w:rPr>
          <w:rFonts w:asciiTheme="minorHAnsi" w:eastAsiaTheme="minorEastAsia" w:hAnsiTheme="minorHAnsi" w:cstheme="minorBidi"/>
          <w:i/>
          <w:iCs/>
          <w:kern w:val="24"/>
          <w:lang w:eastAsia="ja-JP"/>
        </w:rPr>
        <w:t>n</w:t>
      </w:r>
      <w:r w:rsidRPr="008332B6">
        <w:rPr>
          <w:rFonts w:asciiTheme="minorHAnsi" w:eastAsiaTheme="minorEastAsia" w:hAnsiTheme="minorHAnsi" w:cstheme="minorBidi"/>
          <w:kern w:val="24"/>
          <w:lang w:eastAsia="ja-JP"/>
        </w:rPr>
        <w:t xml:space="preserve"> = 28), 4.7% Asian Americans (</w:t>
      </w:r>
      <w:r w:rsidRPr="008332B6">
        <w:rPr>
          <w:rFonts w:asciiTheme="minorHAnsi" w:eastAsiaTheme="minorEastAsia" w:hAnsiTheme="minorHAnsi" w:cstheme="minorBidi"/>
          <w:i/>
          <w:iCs/>
          <w:kern w:val="24"/>
          <w:lang w:eastAsia="ja-JP"/>
        </w:rPr>
        <w:t>n</w:t>
      </w:r>
      <w:r w:rsidRPr="008332B6">
        <w:rPr>
          <w:rFonts w:asciiTheme="minorHAnsi" w:eastAsiaTheme="minorEastAsia" w:hAnsiTheme="minorHAnsi" w:cstheme="minorBidi"/>
          <w:kern w:val="24"/>
          <w:lang w:eastAsia="ja-JP"/>
        </w:rPr>
        <w:t xml:space="preserve"> = 8), and other 3.5% who did not give enough information about their ethnicity (</w:t>
      </w:r>
      <w:r w:rsidRPr="008332B6">
        <w:rPr>
          <w:rFonts w:asciiTheme="minorHAnsi" w:eastAsiaTheme="minorEastAsia" w:hAnsiTheme="minorHAnsi" w:cstheme="minorBidi"/>
          <w:i/>
          <w:iCs/>
          <w:kern w:val="24"/>
          <w:lang w:eastAsia="ja-JP"/>
        </w:rPr>
        <w:t>n</w:t>
      </w:r>
      <w:r w:rsidRPr="008332B6">
        <w:rPr>
          <w:rFonts w:asciiTheme="minorHAnsi" w:eastAsiaTheme="minorEastAsia" w:hAnsiTheme="minorHAnsi" w:cstheme="minorBidi"/>
          <w:kern w:val="24"/>
          <w:lang w:eastAsia="ja-JP"/>
        </w:rPr>
        <w:t xml:space="preserve"> = 6).</w:t>
      </w:r>
    </w:p>
    <w:p w14:paraId="129DA165" w14:textId="77777777" w:rsidR="008332B6" w:rsidRPr="008332B6" w:rsidRDefault="008332B6" w:rsidP="008332B6">
      <w:pPr>
        <w:spacing w:line="480" w:lineRule="auto"/>
        <w:rPr>
          <w:rFonts w:asciiTheme="minorHAnsi" w:eastAsiaTheme="minorEastAsia" w:hAnsiTheme="minorHAnsi" w:cstheme="minorBidi"/>
          <w:b/>
          <w:bCs/>
          <w:kern w:val="24"/>
          <w:lang w:eastAsia="ja-JP"/>
        </w:rPr>
      </w:pPr>
      <w:r w:rsidRPr="008332B6">
        <w:rPr>
          <w:rFonts w:asciiTheme="minorHAnsi" w:eastAsiaTheme="minorEastAsia" w:hAnsiTheme="minorHAnsi" w:cstheme="minorBidi"/>
          <w:b/>
          <w:bCs/>
          <w:kern w:val="24"/>
          <w:lang w:eastAsia="ja-JP"/>
        </w:rPr>
        <w:t>Materials and Procedure</w:t>
      </w:r>
    </w:p>
    <w:p w14:paraId="44455291" w14:textId="77777777" w:rsidR="008332B6" w:rsidRPr="008332B6" w:rsidRDefault="008332B6" w:rsidP="008332B6">
      <w:pPr>
        <w:spacing w:line="480" w:lineRule="auto"/>
        <w:ind w:firstLine="720"/>
        <w:rPr>
          <w:rFonts w:asciiTheme="minorHAnsi" w:eastAsiaTheme="minorEastAsia" w:hAnsiTheme="minorHAnsi" w:cstheme="minorBidi"/>
          <w:kern w:val="24"/>
          <w:lang w:eastAsia="ja-JP"/>
        </w:rPr>
      </w:pPr>
      <w:r w:rsidRPr="008332B6">
        <w:rPr>
          <w:rFonts w:asciiTheme="minorHAnsi" w:eastAsiaTheme="minorEastAsia" w:hAnsiTheme="minorHAnsi" w:cstheme="minorBidi"/>
          <w:kern w:val="24"/>
          <w:lang w:eastAsia="ja-JP"/>
        </w:rPr>
        <w:t>To be able to conduct this study, each student from a Psychology class was oriented to play the role of a researcher in order to collect data from three different and randomly picked members that were not from the same class, one per category (Rude Disagree, Polite Disagree, Polite Agree). They could be friends, family members, or even not related to the researchers at all, to be combined at the end and obtain the total of 172 participants. The difference across the three surveys is how Corey responds to his friends regarding the authenticity of the story. In the Rude Disagree condition, Corey insults the two men, which is a complete lack of civility and disrespect of others, which is the main focus of the study, how the civility of Corey’s last comment affects how participants view Corey and the information he is sharing. In the Polite Disagree condition, Corey responds with good manners to Riley and Peyton and encourage them to investigate more about the story to support his argument, also saying that they could not say it was fake news just because they do not think the same way. Lastly, in the Polite Agree condition, Corey read more about the topic on Google and actually found out the post he shared was fake and agreed with the tow other people that commented.</w:t>
      </w:r>
    </w:p>
    <w:p w14:paraId="327D6B54" w14:textId="77777777" w:rsidR="008332B6" w:rsidRPr="008332B6" w:rsidRDefault="008332B6" w:rsidP="008332B6">
      <w:pPr>
        <w:spacing w:line="480" w:lineRule="auto"/>
        <w:ind w:firstLine="720"/>
        <w:rPr>
          <w:rFonts w:asciiTheme="minorHAnsi" w:eastAsiaTheme="minorEastAsia" w:hAnsiTheme="minorHAnsi" w:cstheme="minorBidi"/>
          <w:kern w:val="24"/>
          <w:lang w:eastAsia="ja-JP"/>
        </w:rPr>
      </w:pPr>
      <w:r w:rsidRPr="008332B6">
        <w:rPr>
          <w:rFonts w:asciiTheme="minorHAnsi" w:eastAsiaTheme="minorEastAsia" w:hAnsiTheme="minorHAnsi" w:cstheme="minorBidi"/>
          <w:kern w:val="24"/>
          <w:lang w:eastAsia="ja-JP"/>
        </w:rPr>
        <w:t xml:space="preserve">During the first phase, the students would orally ask participants for their consent to participate in the study, to then proceed to the second phase where the joiners had to complete a five-part survey. All this could be conducted using as materials: papers with the studies printed, pen, pencil, or electronic devices like computers, cellphones or tablets. </w:t>
      </w:r>
    </w:p>
    <w:p w14:paraId="4A8FF1D1" w14:textId="0D16ABE4" w:rsidR="008332B6" w:rsidRPr="008332B6" w:rsidRDefault="008332B6" w:rsidP="00B6785A">
      <w:pPr>
        <w:spacing w:line="480" w:lineRule="auto"/>
        <w:ind w:firstLine="720"/>
        <w:rPr>
          <w:rFonts w:asciiTheme="minorHAnsi" w:eastAsiaTheme="minorEastAsia" w:hAnsiTheme="minorHAnsi" w:cstheme="minorBidi"/>
          <w:kern w:val="24"/>
          <w:lang w:eastAsia="ja-JP"/>
        </w:rPr>
      </w:pPr>
      <w:r w:rsidRPr="008332B6">
        <w:rPr>
          <w:rFonts w:asciiTheme="minorHAnsi" w:eastAsiaTheme="minorEastAsia" w:hAnsiTheme="minorHAnsi" w:cstheme="minorBidi"/>
          <w:kern w:val="24"/>
          <w:lang w:eastAsia="ja-JP"/>
        </w:rPr>
        <w:t xml:space="preserve">In Part One, participants read a screenshot taken from a Facebook page under the name of Corey McMillan, where the character recently shared an article named “FCC Forces CNN to </w:t>
      </w:r>
      <w:r w:rsidRPr="008332B6">
        <w:rPr>
          <w:rFonts w:asciiTheme="minorHAnsi" w:eastAsiaTheme="minorEastAsia" w:hAnsiTheme="minorHAnsi" w:cstheme="minorBidi"/>
          <w:kern w:val="24"/>
          <w:lang w:eastAsia="ja-JP"/>
        </w:rPr>
        <w:lastRenderedPageBreak/>
        <w:t>change its accreditation from ‘news’ to ‘entertainment’”, as well as a few comments from various users (Peyton and Riley) with reference to the efficacy and effectiveness of the story. Also, in the study, the gender of Corey is never specified to avoid discrimination, discrepancies or favoritism. In Part Two, participants will rate their impressions of Corey as polite, open-minded person and other characteristics, specifically as a reasonable person, which is the main analysis of this part. In Part Three, the three participants will evaluate the comments of both Corey McMillan and the two other subjects interacting in the Facebook post, depending on how angry the comment of Corey made the participants feel; if she/he suspected or believed (before and after reading the comments) that the story was fake, and some other questions, basing our analysis mostly on the before section for this part. Both Part Two and Three were grated on a scale from 1 (</w:t>
      </w:r>
      <w:r w:rsidRPr="008332B6">
        <w:rPr>
          <w:rFonts w:asciiTheme="minorHAnsi" w:eastAsiaTheme="minorEastAsia" w:hAnsiTheme="minorHAnsi" w:cstheme="minorBidi"/>
          <w:i/>
          <w:iCs/>
          <w:kern w:val="24"/>
          <w:lang w:eastAsia="ja-JP"/>
        </w:rPr>
        <w:t>strongly disagree</w:t>
      </w:r>
      <w:r w:rsidRPr="008332B6">
        <w:rPr>
          <w:rFonts w:asciiTheme="minorHAnsi" w:eastAsiaTheme="minorEastAsia" w:hAnsiTheme="minorHAnsi" w:cstheme="minorBidi"/>
          <w:kern w:val="24"/>
          <w:lang w:eastAsia="ja-JP"/>
        </w:rPr>
        <w:t>) to 6 (</w:t>
      </w:r>
      <w:r w:rsidRPr="008332B6">
        <w:rPr>
          <w:rFonts w:asciiTheme="minorHAnsi" w:eastAsiaTheme="minorEastAsia" w:hAnsiTheme="minorHAnsi" w:cstheme="minorBidi"/>
          <w:i/>
          <w:iCs/>
          <w:kern w:val="24"/>
          <w:lang w:eastAsia="ja-JP"/>
        </w:rPr>
        <w:t>strongly agree</w:t>
      </w:r>
      <w:r w:rsidRPr="008332B6">
        <w:rPr>
          <w:rFonts w:asciiTheme="minorHAnsi" w:eastAsiaTheme="minorEastAsia" w:hAnsiTheme="minorHAnsi" w:cstheme="minorBidi"/>
          <w:kern w:val="24"/>
          <w:lang w:eastAsia="ja-JP"/>
        </w:rPr>
        <w:t>). In Part Four, the researcher would collect demographic data from the participant, like age, gender, political affiliation, race, language, and if the person was an FIU student or not. To finish, Part Five, was made to test the perspective of the participants about how they think Corey responded to Peyton and Riley in the last comment of the post (</w:t>
      </w:r>
      <w:r w:rsidRPr="008332B6">
        <w:rPr>
          <w:rFonts w:asciiTheme="minorHAnsi" w:eastAsiaTheme="minorEastAsia" w:hAnsiTheme="minorHAnsi" w:cstheme="minorBidi"/>
          <w:i/>
          <w:iCs/>
          <w:kern w:val="24"/>
          <w:lang w:eastAsia="ja-JP"/>
        </w:rPr>
        <w:t>rudely disagreeing, politely disagreeing or politely agreeing</w:t>
      </w:r>
      <w:r w:rsidRPr="008332B6">
        <w:rPr>
          <w:rFonts w:asciiTheme="minorHAnsi" w:eastAsiaTheme="minorEastAsia" w:hAnsiTheme="minorHAnsi" w:cstheme="minorBidi"/>
          <w:kern w:val="24"/>
          <w:lang w:eastAsia="ja-JP"/>
        </w:rPr>
        <w:t xml:space="preserve">). </w:t>
      </w:r>
    </w:p>
    <w:p w14:paraId="0F3CC6DB" w14:textId="05F15F64" w:rsidR="008332B6" w:rsidRPr="008332B6" w:rsidRDefault="008332B6" w:rsidP="008332B6">
      <w:pPr>
        <w:spacing w:line="480" w:lineRule="auto"/>
        <w:ind w:firstLine="720"/>
        <w:jc w:val="center"/>
        <w:rPr>
          <w:rFonts w:asciiTheme="minorHAnsi" w:eastAsiaTheme="minorEastAsia" w:hAnsiTheme="minorHAnsi" w:cstheme="minorBidi"/>
          <w:b/>
          <w:bCs/>
          <w:kern w:val="24"/>
          <w:lang w:eastAsia="ja-JP"/>
        </w:rPr>
      </w:pPr>
      <w:r w:rsidRPr="008332B6">
        <w:rPr>
          <w:rFonts w:asciiTheme="minorHAnsi" w:eastAsiaTheme="minorEastAsia" w:hAnsiTheme="minorHAnsi" w:cstheme="minorBidi"/>
          <w:b/>
          <w:bCs/>
          <w:kern w:val="24"/>
          <w:lang w:eastAsia="ja-JP"/>
        </w:rPr>
        <w:t>Results</w:t>
      </w:r>
      <w:r>
        <w:rPr>
          <w:rFonts w:asciiTheme="minorHAnsi" w:eastAsiaTheme="minorEastAsia" w:hAnsiTheme="minorHAnsi" w:cstheme="minorBidi"/>
          <w:b/>
          <w:bCs/>
          <w:kern w:val="24"/>
          <w:lang w:eastAsia="ja-JP"/>
        </w:rPr>
        <w:t xml:space="preserve"> Study One</w:t>
      </w:r>
    </w:p>
    <w:p w14:paraId="29A57090" w14:textId="77777777" w:rsidR="008332B6" w:rsidRPr="008332B6" w:rsidRDefault="008332B6" w:rsidP="008332B6">
      <w:pPr>
        <w:spacing w:line="480" w:lineRule="auto"/>
        <w:ind w:firstLine="720"/>
        <w:rPr>
          <w:rFonts w:eastAsiaTheme="minorEastAsia"/>
          <w:kern w:val="24"/>
          <w:lang w:eastAsia="ja-JP"/>
        </w:rPr>
      </w:pPr>
      <w:r w:rsidRPr="008332B6">
        <w:rPr>
          <w:rFonts w:eastAsiaTheme="minorEastAsia"/>
          <w:kern w:val="24"/>
          <w:lang w:eastAsia="ja-JP"/>
        </w:rPr>
        <w:t>We ran a Chi-Square test in order to check the attention of our participants to our manipulation, using survey condition (Rude Disagree, Polite Disagree and Polite Agree) as our independent variable and the Part Five recalled scenario question as our dependent variable, which was significant χ</w:t>
      </w:r>
      <w:r w:rsidRPr="008332B6">
        <w:rPr>
          <w:rFonts w:eastAsiaTheme="minorEastAsia"/>
          <w:kern w:val="24"/>
          <w:vertAlign w:val="superscript"/>
          <w:lang w:eastAsia="ja-JP"/>
        </w:rPr>
        <w:t>2</w:t>
      </w:r>
      <w:r w:rsidRPr="008332B6">
        <w:rPr>
          <w:rFonts w:eastAsiaTheme="minorEastAsia"/>
          <w:kern w:val="24"/>
          <w:lang w:eastAsia="ja-JP"/>
        </w:rPr>
        <w:t xml:space="preserve">(4) = 134.23 p &lt; .05. Most “Rude Disagree” participants recalled seeing Corey rudely disagree the story was fake (72.9%). Most “Polite Disagree” participants recalled seeing Corey politely disagreeing the story was fake (62.1%). Finally, most “Polite Agree” participants recalled seeing Corey politely agree the story was fake (80%). Cramer’s V, which is </w:t>
      </w:r>
      <w:r w:rsidRPr="008332B6">
        <w:rPr>
          <w:rFonts w:eastAsiaTheme="minorEastAsia"/>
          <w:kern w:val="24"/>
          <w:lang w:eastAsia="ja-JP"/>
        </w:rPr>
        <w:lastRenderedPageBreak/>
        <w:t xml:space="preserve">appropriate for this 3 X 3 test, was very strong. These findings indicate that participants saw our study manipulation as we intended. </w:t>
      </w:r>
      <w:r w:rsidRPr="008332B6">
        <w:rPr>
          <w:rFonts w:eastAsiaTheme="minorEastAsia"/>
          <w:i/>
          <w:iCs/>
          <w:kern w:val="24"/>
          <w:lang w:eastAsia="ja-JP"/>
        </w:rPr>
        <w:t>See Appendix A.</w:t>
      </w:r>
    </w:p>
    <w:p w14:paraId="4ADC1635" w14:textId="77777777" w:rsidR="008332B6" w:rsidRPr="008332B6" w:rsidRDefault="008332B6" w:rsidP="008332B6">
      <w:pPr>
        <w:spacing w:line="480" w:lineRule="auto"/>
        <w:ind w:firstLine="720"/>
        <w:rPr>
          <w:rFonts w:eastAsiaTheme="minorEastAsia"/>
          <w:kern w:val="24"/>
          <w:lang w:eastAsia="ja-JP"/>
        </w:rPr>
      </w:pPr>
      <w:r w:rsidRPr="008332B6">
        <w:rPr>
          <w:rFonts w:eastAsiaTheme="minorEastAsia"/>
          <w:kern w:val="24"/>
          <w:lang w:eastAsia="ja-JP"/>
        </w:rPr>
        <w:t xml:space="preserve">For our main analysis we ran a One-Way ANOVA with condition (Rude Disagree, Polite Disagree and Polite Agree) as our independent variable and agreement with the statement “Corey seems like a reasonable person” as our dependent variable, which was significant, </w:t>
      </w:r>
      <w:proofErr w:type="gramStart"/>
      <w:r w:rsidRPr="008332B6">
        <w:rPr>
          <w:rFonts w:eastAsiaTheme="minorEastAsia"/>
          <w:i/>
          <w:iCs/>
          <w:kern w:val="24"/>
          <w:lang w:eastAsia="ja-JP"/>
        </w:rPr>
        <w:t>F</w:t>
      </w:r>
      <w:r w:rsidRPr="008332B6">
        <w:rPr>
          <w:rFonts w:eastAsiaTheme="minorEastAsia"/>
          <w:kern w:val="24"/>
          <w:lang w:eastAsia="ja-JP"/>
        </w:rPr>
        <w:t>(</w:t>
      </w:r>
      <w:proofErr w:type="gramEnd"/>
      <w:r w:rsidRPr="008332B6">
        <w:rPr>
          <w:rFonts w:eastAsiaTheme="minorEastAsia"/>
          <w:kern w:val="24"/>
          <w:lang w:eastAsia="ja-JP"/>
        </w:rPr>
        <w:t xml:space="preserve">2, 169) = 8.82, </w:t>
      </w:r>
      <w:r w:rsidRPr="008332B6">
        <w:rPr>
          <w:rFonts w:eastAsiaTheme="minorEastAsia"/>
          <w:i/>
          <w:iCs/>
          <w:kern w:val="24"/>
          <w:lang w:eastAsia="ja-JP"/>
        </w:rPr>
        <w:t>p</w:t>
      </w:r>
      <w:r w:rsidRPr="008332B6">
        <w:rPr>
          <w:rFonts w:eastAsiaTheme="minorEastAsia"/>
          <w:kern w:val="24"/>
          <w:lang w:eastAsia="ja-JP"/>
        </w:rPr>
        <w:t xml:space="preserve"> &lt; 0.05. A Tukey post hoc test showed that participants agreed with the statement more in the polite agree condition (</w:t>
      </w:r>
      <w:r w:rsidRPr="008332B6">
        <w:rPr>
          <w:rFonts w:eastAsiaTheme="minorEastAsia"/>
          <w:i/>
          <w:iCs/>
          <w:kern w:val="24"/>
          <w:lang w:eastAsia="ja-JP"/>
        </w:rPr>
        <w:t>M</w:t>
      </w:r>
      <w:r w:rsidRPr="008332B6">
        <w:rPr>
          <w:rFonts w:eastAsiaTheme="minorEastAsia"/>
          <w:kern w:val="24"/>
          <w:lang w:eastAsia="ja-JP"/>
        </w:rPr>
        <w:t xml:space="preserve"> = 4.13, </w:t>
      </w:r>
      <w:r w:rsidRPr="008332B6">
        <w:rPr>
          <w:rFonts w:eastAsiaTheme="minorEastAsia"/>
          <w:i/>
          <w:iCs/>
          <w:kern w:val="24"/>
          <w:lang w:eastAsia="ja-JP"/>
        </w:rPr>
        <w:t>SD</w:t>
      </w:r>
      <w:r w:rsidRPr="008332B6">
        <w:rPr>
          <w:rFonts w:eastAsiaTheme="minorEastAsia"/>
          <w:kern w:val="24"/>
          <w:lang w:eastAsia="ja-JP"/>
        </w:rPr>
        <w:t xml:space="preserve"> = 0.72) than in both the polite disagree (</w:t>
      </w:r>
      <w:r w:rsidRPr="008332B6">
        <w:rPr>
          <w:rFonts w:eastAsiaTheme="minorEastAsia"/>
          <w:i/>
          <w:iCs/>
          <w:kern w:val="24"/>
          <w:lang w:eastAsia="ja-JP"/>
        </w:rPr>
        <w:t>M</w:t>
      </w:r>
      <w:r w:rsidRPr="008332B6">
        <w:rPr>
          <w:rFonts w:eastAsiaTheme="minorEastAsia"/>
          <w:kern w:val="24"/>
          <w:lang w:eastAsia="ja-JP"/>
        </w:rPr>
        <w:t xml:space="preserve"> = 4.07, </w:t>
      </w:r>
      <w:r w:rsidRPr="008332B6">
        <w:rPr>
          <w:rFonts w:eastAsiaTheme="minorEastAsia"/>
          <w:i/>
          <w:iCs/>
          <w:kern w:val="24"/>
          <w:lang w:eastAsia="ja-JP"/>
        </w:rPr>
        <w:t>SD</w:t>
      </w:r>
      <w:r w:rsidRPr="008332B6">
        <w:rPr>
          <w:rFonts w:eastAsiaTheme="minorEastAsia"/>
          <w:kern w:val="24"/>
          <w:lang w:eastAsia="ja-JP"/>
        </w:rPr>
        <w:t xml:space="preserve"> = 0.59) and rude disagree (</w:t>
      </w:r>
      <w:r w:rsidRPr="008332B6">
        <w:rPr>
          <w:rFonts w:eastAsiaTheme="minorEastAsia"/>
          <w:i/>
          <w:iCs/>
          <w:kern w:val="24"/>
          <w:lang w:eastAsia="ja-JP"/>
        </w:rPr>
        <w:t>M</w:t>
      </w:r>
      <w:r w:rsidRPr="008332B6">
        <w:rPr>
          <w:rFonts w:eastAsiaTheme="minorEastAsia"/>
          <w:kern w:val="24"/>
          <w:lang w:eastAsia="ja-JP"/>
        </w:rPr>
        <w:t xml:space="preserve"> = 3.56, </w:t>
      </w:r>
      <w:r w:rsidRPr="008332B6">
        <w:rPr>
          <w:rFonts w:eastAsiaTheme="minorEastAsia"/>
          <w:i/>
          <w:iCs/>
          <w:kern w:val="24"/>
          <w:lang w:eastAsia="ja-JP"/>
        </w:rPr>
        <w:t>SD</w:t>
      </w:r>
      <w:r w:rsidRPr="008332B6">
        <w:rPr>
          <w:rFonts w:eastAsiaTheme="minorEastAsia"/>
          <w:kern w:val="24"/>
          <w:lang w:eastAsia="ja-JP"/>
        </w:rPr>
        <w:t xml:space="preserve"> = 1.02) conditions, with the polite disagree and polite agree conditions not differing from each other. </w:t>
      </w:r>
      <w:r w:rsidRPr="008332B6">
        <w:rPr>
          <w:rFonts w:eastAsiaTheme="minorEastAsia"/>
          <w:i/>
          <w:iCs/>
          <w:kern w:val="24"/>
          <w:lang w:eastAsia="ja-JP"/>
        </w:rPr>
        <w:t>See Appendix B.</w:t>
      </w:r>
    </w:p>
    <w:p w14:paraId="784CDD8C" w14:textId="77777777" w:rsidR="008332B6" w:rsidRPr="008332B6" w:rsidRDefault="008332B6" w:rsidP="008332B6">
      <w:pPr>
        <w:spacing w:line="480" w:lineRule="auto"/>
        <w:ind w:firstLine="720"/>
        <w:rPr>
          <w:rFonts w:eastAsiaTheme="minorEastAsia"/>
          <w:i/>
          <w:iCs/>
          <w:kern w:val="24"/>
          <w:lang w:eastAsia="ja-JP"/>
        </w:rPr>
      </w:pPr>
      <w:r w:rsidRPr="008332B6">
        <w:rPr>
          <w:rFonts w:eastAsiaTheme="minorEastAsia"/>
          <w:kern w:val="24"/>
          <w:lang w:eastAsia="ja-JP"/>
        </w:rPr>
        <w:t xml:space="preserve">We were also interested on running a One-Way ANOVA with condition (Rude Disagree, Polite Disagree and Polite Agree) as our independent variable and agreement with the statement “Before reading the comments, I suspected the story of CNN losing its news license was fake” as our dependent variable, which was not significant, </w:t>
      </w:r>
      <w:proofErr w:type="gramStart"/>
      <w:r w:rsidRPr="008332B6">
        <w:rPr>
          <w:rFonts w:eastAsiaTheme="minorEastAsia"/>
          <w:i/>
          <w:iCs/>
          <w:kern w:val="24"/>
          <w:lang w:eastAsia="ja-JP"/>
        </w:rPr>
        <w:t>F</w:t>
      </w:r>
      <w:r w:rsidRPr="008332B6">
        <w:rPr>
          <w:rFonts w:eastAsiaTheme="minorEastAsia"/>
          <w:kern w:val="24"/>
          <w:lang w:eastAsia="ja-JP"/>
        </w:rPr>
        <w:t>(</w:t>
      </w:r>
      <w:proofErr w:type="gramEnd"/>
      <w:r w:rsidRPr="008332B6">
        <w:rPr>
          <w:rFonts w:eastAsiaTheme="minorEastAsia"/>
          <w:kern w:val="24"/>
          <w:lang w:eastAsia="ja-JP"/>
        </w:rPr>
        <w:t xml:space="preserve">2, 169) = 1.45, </w:t>
      </w:r>
      <w:r w:rsidRPr="008332B6">
        <w:rPr>
          <w:rFonts w:eastAsiaTheme="minorEastAsia"/>
          <w:i/>
          <w:iCs/>
          <w:kern w:val="24"/>
          <w:lang w:eastAsia="ja-JP"/>
        </w:rPr>
        <w:t>p</w:t>
      </w:r>
      <w:r w:rsidRPr="008332B6">
        <w:rPr>
          <w:rFonts w:eastAsiaTheme="minorEastAsia"/>
          <w:kern w:val="24"/>
          <w:lang w:eastAsia="ja-JP"/>
        </w:rPr>
        <w:t xml:space="preserve"> = 0.237. Participants did not differ in their agreement ratings between the rude disagree (</w:t>
      </w:r>
      <w:r w:rsidRPr="008332B6">
        <w:rPr>
          <w:rFonts w:eastAsiaTheme="minorEastAsia"/>
          <w:i/>
          <w:iCs/>
          <w:kern w:val="24"/>
          <w:lang w:eastAsia="ja-JP"/>
        </w:rPr>
        <w:t>M</w:t>
      </w:r>
      <w:r w:rsidRPr="008332B6">
        <w:rPr>
          <w:rFonts w:eastAsiaTheme="minorEastAsia"/>
          <w:kern w:val="24"/>
          <w:lang w:eastAsia="ja-JP"/>
        </w:rPr>
        <w:t xml:space="preserve"> = 2.98, </w:t>
      </w:r>
      <w:r w:rsidRPr="008332B6">
        <w:rPr>
          <w:rFonts w:eastAsiaTheme="minorEastAsia"/>
          <w:i/>
          <w:iCs/>
          <w:kern w:val="24"/>
          <w:lang w:eastAsia="ja-JP"/>
        </w:rPr>
        <w:t>SD</w:t>
      </w:r>
      <w:r w:rsidRPr="008332B6">
        <w:rPr>
          <w:rFonts w:eastAsiaTheme="minorEastAsia"/>
          <w:kern w:val="24"/>
          <w:lang w:eastAsia="ja-JP"/>
        </w:rPr>
        <w:t xml:space="preserve"> = 0.71), the polite disagree (</w:t>
      </w:r>
      <w:r w:rsidRPr="008332B6">
        <w:rPr>
          <w:rFonts w:eastAsiaTheme="minorEastAsia"/>
          <w:i/>
          <w:iCs/>
          <w:kern w:val="24"/>
          <w:lang w:eastAsia="ja-JP"/>
        </w:rPr>
        <w:t>M</w:t>
      </w:r>
      <w:r w:rsidRPr="008332B6">
        <w:rPr>
          <w:rFonts w:eastAsiaTheme="minorEastAsia"/>
          <w:kern w:val="24"/>
          <w:lang w:eastAsia="ja-JP"/>
        </w:rPr>
        <w:t xml:space="preserve"> = 3.12, </w:t>
      </w:r>
      <w:r w:rsidRPr="008332B6">
        <w:rPr>
          <w:rFonts w:eastAsiaTheme="minorEastAsia"/>
          <w:i/>
          <w:iCs/>
          <w:kern w:val="24"/>
          <w:lang w:eastAsia="ja-JP"/>
        </w:rPr>
        <w:t>SD</w:t>
      </w:r>
      <w:r w:rsidRPr="008332B6">
        <w:rPr>
          <w:rFonts w:eastAsiaTheme="minorEastAsia"/>
          <w:kern w:val="24"/>
          <w:lang w:eastAsia="ja-JP"/>
        </w:rPr>
        <w:t xml:space="preserve"> = 0.59) and the polite agree (</w:t>
      </w:r>
      <w:r w:rsidRPr="008332B6">
        <w:rPr>
          <w:rFonts w:eastAsiaTheme="minorEastAsia"/>
          <w:i/>
          <w:iCs/>
          <w:kern w:val="24"/>
          <w:lang w:eastAsia="ja-JP"/>
        </w:rPr>
        <w:t>M</w:t>
      </w:r>
      <w:r w:rsidRPr="008332B6">
        <w:rPr>
          <w:rFonts w:eastAsiaTheme="minorEastAsia"/>
          <w:kern w:val="24"/>
          <w:lang w:eastAsia="ja-JP"/>
        </w:rPr>
        <w:t xml:space="preserve"> = 3.18, </w:t>
      </w:r>
      <w:r w:rsidRPr="008332B6">
        <w:rPr>
          <w:rFonts w:eastAsiaTheme="minorEastAsia"/>
          <w:i/>
          <w:iCs/>
          <w:kern w:val="24"/>
          <w:lang w:eastAsia="ja-JP"/>
        </w:rPr>
        <w:t>SD</w:t>
      </w:r>
      <w:r w:rsidRPr="008332B6">
        <w:rPr>
          <w:rFonts w:eastAsiaTheme="minorEastAsia"/>
          <w:kern w:val="24"/>
          <w:lang w:eastAsia="ja-JP"/>
        </w:rPr>
        <w:t xml:space="preserve"> = 0.61) conditions.” </w:t>
      </w:r>
      <w:r w:rsidRPr="008332B6">
        <w:rPr>
          <w:rFonts w:eastAsiaTheme="minorEastAsia"/>
          <w:i/>
          <w:iCs/>
          <w:kern w:val="24"/>
          <w:lang w:eastAsia="ja-JP"/>
        </w:rPr>
        <w:t>See Appendix C.</w:t>
      </w:r>
    </w:p>
    <w:p w14:paraId="37DC2C16" w14:textId="4CAC00AC" w:rsidR="008332B6" w:rsidRPr="008332B6" w:rsidRDefault="008332B6" w:rsidP="008332B6">
      <w:pPr>
        <w:spacing w:line="480" w:lineRule="auto"/>
        <w:ind w:firstLine="720"/>
        <w:jc w:val="center"/>
        <w:rPr>
          <w:rFonts w:eastAsiaTheme="minorEastAsia"/>
          <w:b/>
          <w:bCs/>
          <w:kern w:val="24"/>
          <w:lang w:eastAsia="ja-JP"/>
        </w:rPr>
      </w:pPr>
      <w:r w:rsidRPr="008332B6">
        <w:rPr>
          <w:rFonts w:eastAsiaTheme="minorEastAsia"/>
          <w:b/>
          <w:bCs/>
          <w:kern w:val="24"/>
          <w:lang w:eastAsia="ja-JP"/>
        </w:rPr>
        <w:t>Discussion</w:t>
      </w:r>
      <w:r w:rsidR="00B6785A">
        <w:rPr>
          <w:rFonts w:eastAsiaTheme="minorEastAsia"/>
          <w:b/>
          <w:bCs/>
          <w:kern w:val="24"/>
          <w:lang w:eastAsia="ja-JP"/>
        </w:rPr>
        <w:t xml:space="preserve"> Study One</w:t>
      </w:r>
    </w:p>
    <w:p w14:paraId="149414F2" w14:textId="77777777" w:rsidR="008332B6" w:rsidRPr="008332B6" w:rsidRDefault="008332B6" w:rsidP="008332B6">
      <w:pPr>
        <w:spacing w:line="480" w:lineRule="auto"/>
        <w:ind w:firstLine="720"/>
        <w:rPr>
          <w:rFonts w:eastAsiaTheme="minorEastAsia"/>
          <w:kern w:val="24"/>
          <w:lang w:eastAsia="ja-JP"/>
        </w:rPr>
      </w:pPr>
      <w:r w:rsidRPr="008332B6">
        <w:rPr>
          <w:rFonts w:eastAsiaTheme="minorEastAsia"/>
          <w:kern w:val="24"/>
          <w:lang w:eastAsia="ja-JP"/>
        </w:rPr>
        <w:t xml:space="preserve">After concluding our study, we were able to compare our results on the analysis and tests conducted with our initial hypothesis, in which we predicted that those in the Rude Disagree condition would view Corey as less favorable than those in the Polite Agree and Polite Disagree conditions, with those in the Polite conditions not differing from each other. In the first ANOVA test we performed, evaluating Corey as a reasonable person, our results supported the hypothesis, being the Polite Agree condition more favorable to our audience or participants, followed by </w:t>
      </w:r>
      <w:r w:rsidRPr="008332B6">
        <w:rPr>
          <w:rFonts w:eastAsiaTheme="minorEastAsia"/>
          <w:kern w:val="24"/>
          <w:lang w:eastAsia="ja-JP"/>
        </w:rPr>
        <w:lastRenderedPageBreak/>
        <w:t>Polite Disagree and lastly Rude Disagree. The more polite and agreeable Corey was, the more reasonable participants found him. For the second ANOVA conducted, the hypothesis was not supported, since all three groups were originally neutral to whether the story was fake, and therefore how reasonable they thought Corey is was based on his civility. Therefore, supporting your hypothesis that the civility in which we speak on the internet impacts how we view people and information.</w:t>
      </w:r>
    </w:p>
    <w:p w14:paraId="6FF3F403" w14:textId="77777777" w:rsidR="00B6785A" w:rsidRPr="00B6785A" w:rsidRDefault="00B6785A" w:rsidP="00B6785A">
      <w:pPr>
        <w:spacing w:line="480" w:lineRule="auto"/>
        <w:ind w:firstLine="720"/>
        <w:jc w:val="center"/>
        <w:rPr>
          <w:rFonts w:eastAsiaTheme="minorEastAsia"/>
          <w:b/>
          <w:bCs/>
          <w:kern w:val="24"/>
          <w:lang w:eastAsia="ja-JP"/>
        </w:rPr>
      </w:pPr>
      <w:r w:rsidRPr="00B6785A">
        <w:rPr>
          <w:rFonts w:eastAsiaTheme="minorEastAsia"/>
          <w:b/>
          <w:bCs/>
          <w:kern w:val="24"/>
          <w:lang w:eastAsia="ja-JP"/>
        </w:rPr>
        <w:t>Study Two</w:t>
      </w:r>
    </w:p>
    <w:p w14:paraId="7CE51770" w14:textId="77777777" w:rsidR="00B6785A" w:rsidRPr="00B6785A" w:rsidRDefault="00B6785A" w:rsidP="00B6785A">
      <w:pPr>
        <w:spacing w:line="480" w:lineRule="auto"/>
        <w:ind w:firstLine="720"/>
        <w:rPr>
          <w:rFonts w:eastAsiaTheme="minorEastAsia"/>
          <w:kern w:val="24"/>
          <w:lang w:eastAsia="ja-JP"/>
        </w:rPr>
      </w:pPr>
      <w:r w:rsidRPr="00B6785A">
        <w:rPr>
          <w:rFonts w:eastAsiaTheme="minorEastAsia"/>
          <w:kern w:val="24"/>
          <w:lang w:eastAsia="ja-JP"/>
        </w:rPr>
        <w:t xml:space="preserve">Now that we have looked at civility and how that impacts how we view Corey, or people in general, in the information or post that was presented; we are going to introduce a new factor to see if it changes or modifies the result of our study only focusing on disagreement, either rude or polite and depending on gender, female or male. The civility or incivility of the people around us can be examined in a deeper way depending on the social settings (Anderson and Pearson 1999), and these could be the workplace, family, home, and also where learning and leisure activities take place; and not necessary can be judged by race, gender or religion, as some other studies have been examining altruism, sympathy and similar moral characteristics (Kropotkin 1955; Sorokin 1950; Wispe 1958). Living in this century has showed us some changes. Maybe learned from generation to generation, or because we have watched old movies from the 90s, or because we have been able to live in two different eras. For example, gentlemen do not longer remove their hats when presenting themselves to women or open the doors of their cars. Times have changed, and feminism is more herd now than 50 years ago. Women are no longer slaves of their homes, we have created a more equalitarian system for both sexes that roles influenced by gender, social position, or class affect the canons of adequate behavior and hence the lifestyle that defines civility. And based on the fact that times change, we can assume that we measure </w:t>
      </w:r>
      <w:r w:rsidRPr="00B6785A">
        <w:rPr>
          <w:rFonts w:eastAsiaTheme="minorEastAsia"/>
          <w:kern w:val="24"/>
          <w:lang w:eastAsia="ja-JP"/>
        </w:rPr>
        <w:lastRenderedPageBreak/>
        <w:t xml:space="preserve">civility in different ways and aspects. On the other hand, education, age and health provide a more predictable image of civility. </w:t>
      </w:r>
    </w:p>
    <w:p w14:paraId="7BC129BB" w14:textId="77777777" w:rsidR="00B6785A" w:rsidRPr="00B6785A" w:rsidRDefault="00B6785A" w:rsidP="00B6785A">
      <w:pPr>
        <w:spacing w:line="480" w:lineRule="auto"/>
        <w:ind w:firstLine="720"/>
      </w:pPr>
      <w:r w:rsidRPr="00B6785A">
        <w:rPr>
          <w:rFonts w:eastAsiaTheme="minorEastAsia"/>
          <w:kern w:val="24"/>
          <w:lang w:eastAsia="ja-JP"/>
        </w:rPr>
        <w:t xml:space="preserve">One of the cruelest acts of incivility can me the violence against women and girls in all the ways possible. This puts the incivility balance way down for males, who have a very high percentage of abuse reported against the opposite gender. We all should work together on finding a solution to this problem, and that is “calling women the fragile sex” since gender equality has not yet achieved. In terms of caring for others, women are more vulnerable and careful when directing a message to someone, taking care of not hurting feelings and use a better tone and words to express themselves, but not in all cases, because on many </w:t>
      </w:r>
      <w:proofErr w:type="gramStart"/>
      <w:r w:rsidRPr="00B6785A">
        <w:rPr>
          <w:rFonts w:eastAsiaTheme="minorEastAsia"/>
          <w:kern w:val="24"/>
          <w:lang w:eastAsia="ja-JP"/>
        </w:rPr>
        <w:t>levels</w:t>
      </w:r>
      <w:proofErr w:type="gramEnd"/>
      <w:r w:rsidRPr="00B6785A">
        <w:rPr>
          <w:rFonts w:eastAsiaTheme="minorEastAsia"/>
          <w:kern w:val="24"/>
          <w:lang w:eastAsia="ja-JP"/>
        </w:rPr>
        <w:t xml:space="preserve"> society has failed in achieving the goal of a civil society. In fact, many of the problems that now adays the world faces in relation to gender matters could be</w:t>
      </w:r>
      <w:r w:rsidRPr="00B6785A">
        <w:rPr>
          <w:rFonts w:asciiTheme="minorHAnsi" w:eastAsiaTheme="minorEastAsia" w:hAnsiTheme="minorHAnsi" w:cstheme="minorBidi"/>
          <w:kern w:val="24"/>
          <w:lang w:eastAsia="ja-JP"/>
        </w:rPr>
        <w:t xml:space="preserve"> </w:t>
      </w:r>
      <w:r w:rsidRPr="00B6785A">
        <w:t>part of what Carter (1998, p. 352) means as “incivility crisis” that intimidates the society. Social media is one of the basic and most fundamental platforms on the internet, and the way it objectifies women, the corrupt lyrics of the songs, the incorrect language used toward them, and the exploitation of the female characters on pornography and prostitution are all examples of lack of civility and respect for an individual.</w:t>
      </w:r>
    </w:p>
    <w:p w14:paraId="3C6AE97D" w14:textId="77777777" w:rsidR="00B6785A" w:rsidRPr="00B6785A" w:rsidRDefault="00B6785A" w:rsidP="00B6785A">
      <w:pPr>
        <w:spacing w:line="480" w:lineRule="auto"/>
        <w:ind w:firstLine="720"/>
      </w:pPr>
      <w:r w:rsidRPr="00B6785A">
        <w:t>All the “not equal signs” that women carry over their shoulders are an example of limited or low civility, and some of these are the inequality in health care delivery and political and economic decision-making, inequality in pay for women, the rise of poverty among children and their mothers, violence against women in all forms and the portrayal of women in the media and so many others. All of these are a sequence of violations of rights that females have to live with and that make men to appear as the one with the minimum level of civility.</w:t>
      </w:r>
    </w:p>
    <w:p w14:paraId="6C8C324E" w14:textId="77777777" w:rsidR="00B6785A" w:rsidRPr="00B6785A" w:rsidRDefault="00B6785A" w:rsidP="00B6785A">
      <w:pPr>
        <w:spacing w:line="480" w:lineRule="auto"/>
        <w:ind w:firstLine="720"/>
        <w:rPr>
          <w:rFonts w:eastAsiaTheme="minorEastAsia"/>
          <w:kern w:val="24"/>
          <w:lang w:eastAsia="ja-JP"/>
        </w:rPr>
      </w:pPr>
      <w:r w:rsidRPr="00B6785A">
        <w:rPr>
          <w:rFonts w:eastAsiaTheme="minorEastAsia"/>
          <w:kern w:val="24"/>
          <w:lang w:eastAsia="ja-JP"/>
        </w:rPr>
        <w:t xml:space="preserve">When speaking of disagreement, acts of civility may also be graded according to the degree of affect involved in it, and in this case, we are analyzing rude or polite. People despite of </w:t>
      </w:r>
      <w:r w:rsidRPr="00B6785A">
        <w:rPr>
          <w:rFonts w:eastAsiaTheme="minorEastAsia"/>
          <w:kern w:val="24"/>
          <w:lang w:eastAsia="ja-JP"/>
        </w:rPr>
        <w:lastRenderedPageBreak/>
        <w:t xml:space="preserve">the gender, tend to be more condescending and open to a good or constructive critic than when they are aggressively attacked, and that is also viewed as an act of civility. </w:t>
      </w:r>
    </w:p>
    <w:p w14:paraId="5972C8A1" w14:textId="77777777" w:rsidR="00B6785A" w:rsidRPr="00B6785A" w:rsidRDefault="00B6785A" w:rsidP="00B6785A">
      <w:pPr>
        <w:spacing w:line="480" w:lineRule="auto"/>
        <w:ind w:firstLine="720"/>
        <w:rPr>
          <w:rFonts w:asciiTheme="minorHAnsi" w:eastAsiaTheme="minorEastAsia" w:hAnsiTheme="minorHAnsi" w:cstheme="minorBidi"/>
          <w:kern w:val="24"/>
          <w:lang w:eastAsia="ja-JP"/>
        </w:rPr>
      </w:pPr>
      <w:r w:rsidRPr="00B6785A">
        <w:rPr>
          <w:rFonts w:eastAsiaTheme="minorEastAsia"/>
          <w:kern w:val="24"/>
          <w:lang w:eastAsia="ja-JP"/>
        </w:rPr>
        <w:t xml:space="preserve">In this, our second study, for our first dependent variable, </w:t>
      </w:r>
      <w:r w:rsidRPr="00B6785A">
        <w:rPr>
          <w:rFonts w:asciiTheme="minorHAnsi" w:eastAsiaTheme="minorEastAsia" w:hAnsiTheme="minorHAnsi" w:cstheme="minorBidi"/>
          <w:kern w:val="24"/>
          <w:lang w:eastAsia="ja-JP"/>
        </w:rPr>
        <w:t>“Corey is a reasonable person”, we predict that males upon a rude response will generate a higher level of incivility.</w:t>
      </w:r>
    </w:p>
    <w:p w14:paraId="2387B0B7" w14:textId="77777777" w:rsidR="00B6785A" w:rsidRPr="00B6785A" w:rsidRDefault="00B6785A" w:rsidP="00B6785A">
      <w:pPr>
        <w:spacing w:line="480" w:lineRule="auto"/>
        <w:ind w:firstLine="720"/>
        <w:rPr>
          <w:rFonts w:asciiTheme="minorHAnsi" w:eastAsiaTheme="minorEastAsia" w:hAnsiTheme="minorHAnsi" w:cstheme="minorBidi"/>
          <w:kern w:val="24"/>
          <w:lang w:eastAsia="ja-JP"/>
        </w:rPr>
      </w:pPr>
      <w:r w:rsidRPr="00B6785A">
        <w:rPr>
          <w:rFonts w:asciiTheme="minorHAnsi" w:eastAsiaTheme="minorEastAsia" w:hAnsiTheme="minorHAnsi" w:cstheme="minorBidi"/>
          <w:kern w:val="24"/>
          <w:lang w:eastAsia="ja-JP"/>
        </w:rPr>
        <w:t xml:space="preserve">For our second dependent variable, “Before reading the comments, suspected the news was fake”, we predicted a main effect on condition females being the ones that disagree in a rude way than males. </w:t>
      </w:r>
    </w:p>
    <w:p w14:paraId="765984C9" w14:textId="74FCC36D" w:rsidR="00653729" w:rsidRDefault="007B20E4" w:rsidP="007B20E4">
      <w:pPr>
        <w:pStyle w:val="TableFigure"/>
        <w:spacing w:line="480" w:lineRule="auto"/>
        <w:jc w:val="center"/>
        <w:rPr>
          <w:b/>
          <w:bCs/>
        </w:rPr>
      </w:pPr>
      <w:r w:rsidRPr="007B20E4">
        <w:rPr>
          <w:b/>
          <w:bCs/>
        </w:rPr>
        <w:t>Method Study Two</w:t>
      </w:r>
    </w:p>
    <w:p w14:paraId="7782F341" w14:textId="77777777" w:rsidR="007B20E4" w:rsidRDefault="007B20E4" w:rsidP="007B20E4">
      <w:pPr>
        <w:pStyle w:val="TableFigure"/>
        <w:spacing w:line="480" w:lineRule="auto"/>
        <w:rPr>
          <w:b/>
          <w:bCs/>
        </w:rPr>
      </w:pPr>
      <w:r>
        <w:rPr>
          <w:b/>
          <w:bCs/>
        </w:rPr>
        <w:t>Participants</w:t>
      </w:r>
    </w:p>
    <w:p w14:paraId="69FC8CBF" w14:textId="17C98324" w:rsidR="007B20E4" w:rsidRPr="007B20E4" w:rsidRDefault="007B20E4" w:rsidP="007B20E4">
      <w:pPr>
        <w:pStyle w:val="TableFigure"/>
        <w:spacing w:line="480" w:lineRule="auto"/>
        <w:rPr>
          <w:b/>
          <w:bCs/>
        </w:rPr>
      </w:pPr>
      <w:r>
        <w:t xml:space="preserve">           </w:t>
      </w:r>
      <w:r w:rsidRPr="007B20E4">
        <w:t>For this</w:t>
      </w:r>
      <w:r>
        <w:t xml:space="preserve"> Second Study there were 581 participants selected by the students of a Psychology class and they could be part of the Florida International University community or not. From this group 40.3% (</w:t>
      </w:r>
      <w:r w:rsidRPr="007B20E4">
        <w:rPr>
          <w:i/>
          <w:iCs/>
        </w:rPr>
        <w:t>n =</w:t>
      </w:r>
      <w:r>
        <w:t xml:space="preserve"> 234) were male and 59.7% (</w:t>
      </w:r>
      <w:r w:rsidRPr="007B20E4">
        <w:rPr>
          <w:i/>
          <w:iCs/>
        </w:rPr>
        <w:t>n =</w:t>
      </w:r>
      <w:r>
        <w:t xml:space="preserve"> 347) were female, with a minimum of 18 years old and a maximum of 71 years old when speaking about age, having an average of 26.62 years (</w:t>
      </w:r>
      <w:r w:rsidRPr="007B20E4">
        <w:rPr>
          <w:i/>
          <w:iCs/>
        </w:rPr>
        <w:t>SD =</w:t>
      </w:r>
      <w:r>
        <w:t xml:space="preserve"> 9.59). Race was another important aspect that was asked in the study, counting with a sample of 14.3% of Caucasian participants (</w:t>
      </w:r>
      <w:r w:rsidRPr="007B20E4">
        <w:rPr>
          <w:i/>
          <w:iCs/>
        </w:rPr>
        <w:t>n =</w:t>
      </w:r>
      <w:r>
        <w:t xml:space="preserve"> 83), 57.5% Hispanic (</w:t>
      </w:r>
      <w:r w:rsidRPr="007B20E4">
        <w:rPr>
          <w:i/>
          <w:iCs/>
        </w:rPr>
        <w:t>n =</w:t>
      </w:r>
      <w:r>
        <w:t xml:space="preserve"> 334), 1.0% Native Americans (</w:t>
      </w:r>
      <w:r w:rsidRPr="007B20E4">
        <w:rPr>
          <w:i/>
          <w:iCs/>
        </w:rPr>
        <w:t>n =</w:t>
      </w:r>
      <w:r>
        <w:t xml:space="preserve"> 6), 24.8% African Americans (</w:t>
      </w:r>
      <w:r w:rsidRPr="007B20E4">
        <w:rPr>
          <w:i/>
          <w:iCs/>
        </w:rPr>
        <w:t>n =</w:t>
      </w:r>
      <w:r>
        <w:t xml:space="preserve"> 144), and a 2.4% Asian Americans (</w:t>
      </w:r>
      <w:r w:rsidRPr="007B20E4">
        <w:rPr>
          <w:i/>
          <w:iCs/>
        </w:rPr>
        <w:t>n =</w:t>
      </w:r>
      <w:r>
        <w:t xml:space="preserve"> 14).</w:t>
      </w:r>
    </w:p>
    <w:p w14:paraId="1076D7BC" w14:textId="28B8B2A1" w:rsidR="007B20E4" w:rsidRDefault="007B20E4" w:rsidP="007B20E4">
      <w:pPr>
        <w:spacing w:line="480" w:lineRule="auto"/>
        <w:jc w:val="both"/>
        <w:rPr>
          <w:b/>
          <w:bCs/>
        </w:rPr>
      </w:pPr>
      <w:r>
        <w:rPr>
          <w:b/>
          <w:bCs/>
        </w:rPr>
        <w:t>Materials and Procedure</w:t>
      </w:r>
    </w:p>
    <w:p w14:paraId="4C3271B0" w14:textId="0B4A3C44" w:rsidR="007B20E4" w:rsidRDefault="007B20E4" w:rsidP="007B20E4">
      <w:pPr>
        <w:spacing w:line="480" w:lineRule="auto"/>
        <w:jc w:val="both"/>
      </w:pPr>
      <w:r>
        <w:t xml:space="preserve">           In order to conduct this study, students from a Psychology class at Florida International University were oriented to select five or more candidates (they only received credit for up to 10 participants each), they could be friends, volunteers or family members but not people from their same class, like in the first study. But this time, participants were given a similar and random paper to read and ask a few questions. First, they may agree to participate in the study before starting the </w:t>
      </w:r>
      <w:r>
        <w:lastRenderedPageBreak/>
        <w:t xml:space="preserve">reading and questionaries, all the notice was easily explained with their benefits and risks in order to proceed. </w:t>
      </w:r>
      <w:r w:rsidRPr="007B20E4">
        <w:t xml:space="preserve">We used the same </w:t>
      </w:r>
      <w:r>
        <w:t>p</w:t>
      </w:r>
      <w:r w:rsidRPr="007B20E4">
        <w:t xml:space="preserve">riming manipulation as in </w:t>
      </w:r>
      <w:r>
        <w:t>S</w:t>
      </w:r>
      <w:r w:rsidRPr="007B20E4">
        <w:t xml:space="preserve">tudy </w:t>
      </w:r>
      <w:r>
        <w:t>O</w:t>
      </w:r>
      <w:r w:rsidRPr="007B20E4">
        <w:t>ne, but here we included only the two levels</w:t>
      </w:r>
      <w:r>
        <w:t xml:space="preserve">, Polite Disagree and Rude Disagree. </w:t>
      </w:r>
      <w:r w:rsidRPr="007B20E4">
        <w:t xml:space="preserve">Study </w:t>
      </w:r>
      <w:r>
        <w:t>T</w:t>
      </w:r>
      <w:r w:rsidRPr="007B20E4">
        <w:t xml:space="preserve">wo looks at the </w:t>
      </w:r>
      <w:r>
        <w:t>Polite Disagree</w:t>
      </w:r>
      <w:r w:rsidRPr="007B20E4">
        <w:t xml:space="preserve"> and the </w:t>
      </w:r>
      <w:r>
        <w:t>Rude Disagree</w:t>
      </w:r>
      <w:r w:rsidRPr="007B20E4">
        <w:t xml:space="preserve"> conditions as two levels of one IV. However, we also looked at </w:t>
      </w:r>
      <w:r>
        <w:t>gender, whether Female</w:t>
      </w:r>
      <w:r w:rsidRPr="007B20E4">
        <w:t xml:space="preserve"> versus </w:t>
      </w:r>
      <w:r>
        <w:t>Male</w:t>
      </w:r>
      <w:r w:rsidRPr="007B20E4">
        <w:t xml:space="preserve"> as </w:t>
      </w:r>
      <w:r>
        <w:t>our</w:t>
      </w:r>
      <w:r w:rsidRPr="007B20E4">
        <w:t xml:space="preserve"> second IV</w:t>
      </w:r>
      <w:r>
        <w:t xml:space="preserve">. </w:t>
      </w:r>
      <w:r w:rsidRPr="007B20E4">
        <w:t xml:space="preserve">This involves four cells: 1) </w:t>
      </w:r>
      <w:r>
        <w:t>Polite Disagree in Females</w:t>
      </w:r>
      <w:r w:rsidRPr="007B20E4">
        <w:t xml:space="preserve">, 2) </w:t>
      </w:r>
      <w:r>
        <w:t>Rude Disagree in Females</w:t>
      </w:r>
      <w:r w:rsidRPr="007B20E4">
        <w:t xml:space="preserve">, 3) </w:t>
      </w:r>
      <w:r>
        <w:t>Polite Disagree in males</w:t>
      </w:r>
      <w:r w:rsidRPr="007B20E4">
        <w:t xml:space="preserve">, and 4) </w:t>
      </w:r>
      <w:r>
        <w:t xml:space="preserve">Rude Disagree in Males. </w:t>
      </w:r>
    </w:p>
    <w:p w14:paraId="0E98C6DE" w14:textId="6EFB09EB" w:rsidR="007B20E4" w:rsidRDefault="007B20E4" w:rsidP="007B20E4">
      <w:pPr>
        <w:spacing w:line="480" w:lineRule="auto"/>
        <w:jc w:val="both"/>
      </w:pPr>
      <w:r>
        <w:t xml:space="preserve">           After the participant’s consent to collaborate with the second study, they had to read a screenshot of Facebook page that was under the name of Corey, just as in the first study, but this time there was an additional text at the bottom page that reflected whether Corey apologized or not to the people that commented the Facebook post (however, this is not the focus of our second study). In the next part, the participant </w:t>
      </w:r>
      <w:r w:rsidRPr="007B20E4">
        <w:t xml:space="preserve">was asked to rate </w:t>
      </w:r>
      <w:r>
        <w:t>the same</w:t>
      </w:r>
      <w:r w:rsidRPr="007B20E4">
        <w:t xml:space="preserve"> dispositional statements </w:t>
      </w:r>
      <w:r>
        <w:t xml:space="preserve">as in Study One </w:t>
      </w:r>
      <w:r w:rsidRPr="007B20E4">
        <w:t xml:space="preserve">on a scale of </w:t>
      </w:r>
      <w:r>
        <w:t>1 (</w:t>
      </w:r>
      <w:r w:rsidRPr="00BC6279">
        <w:rPr>
          <w:i/>
          <w:iCs/>
        </w:rPr>
        <w:t>strongly disagree</w:t>
      </w:r>
      <w:r>
        <w:t>) to 6 (</w:t>
      </w:r>
      <w:r w:rsidRPr="00BC6279">
        <w:rPr>
          <w:i/>
          <w:iCs/>
        </w:rPr>
        <w:t>strongly agree</w:t>
      </w:r>
      <w:r>
        <w:t xml:space="preserve">), like for example </w:t>
      </w:r>
      <w:r w:rsidRPr="00DB5D07">
        <w:t>“Corey is a reasonable person”</w:t>
      </w:r>
      <w:r>
        <w:t xml:space="preserve"> and “B</w:t>
      </w:r>
      <w:r w:rsidRPr="00C36709">
        <w:t>efore reading the comments, suspected the news was fake</w:t>
      </w:r>
      <w:r>
        <w:t xml:space="preserve">”, that were, as in Part One, used as dependent variables. </w:t>
      </w:r>
    </w:p>
    <w:p w14:paraId="00B28FEB" w14:textId="56121411" w:rsidR="007B20E4" w:rsidRDefault="007B20E4" w:rsidP="007B20E4">
      <w:pPr>
        <w:spacing w:line="480" w:lineRule="auto"/>
        <w:jc w:val="both"/>
      </w:pPr>
      <w:r>
        <w:t>After that session, participants were asked some demographic questions like gender, ethnicity, age, political affiliation, language and if the participant was an FIU student or not.</w:t>
      </w:r>
    </w:p>
    <w:p w14:paraId="084B3CFE" w14:textId="65814FC8" w:rsidR="007B20E4" w:rsidRDefault="007B20E4" w:rsidP="007B20E4">
      <w:pPr>
        <w:spacing w:line="480" w:lineRule="auto"/>
        <w:jc w:val="both"/>
        <w:rPr>
          <w:b/>
          <w:bCs/>
        </w:rPr>
      </w:pPr>
      <w:r>
        <w:t xml:space="preserve">           In order to complete the study, a link was sent by the Psychology students to the participants, and they were able to open it on a computer, cellphone, tablet or any other electronic device. That link could only be used anymore by the same person once the study was totally finished, so we would not get the same people answering the survey. At the end, all the data base was put together for the students to conduct the second and final study. </w:t>
      </w:r>
    </w:p>
    <w:p w14:paraId="1DC8485D" w14:textId="2EF857C0" w:rsidR="007B20E4" w:rsidRDefault="007B20E4" w:rsidP="007B20E4">
      <w:pPr>
        <w:spacing w:line="480" w:lineRule="auto"/>
        <w:jc w:val="center"/>
        <w:rPr>
          <w:b/>
          <w:bCs/>
        </w:rPr>
      </w:pPr>
      <w:r>
        <w:rPr>
          <w:b/>
          <w:bCs/>
        </w:rPr>
        <w:t>Results Study Two</w:t>
      </w:r>
    </w:p>
    <w:p w14:paraId="13775120" w14:textId="40C0B73D" w:rsidR="007B20E4" w:rsidRDefault="007B20E4" w:rsidP="007B20E4">
      <w:pPr>
        <w:spacing w:line="480" w:lineRule="auto"/>
        <w:rPr>
          <w:i/>
          <w:iCs/>
        </w:rPr>
      </w:pPr>
      <w:r>
        <w:lastRenderedPageBreak/>
        <w:t xml:space="preserve">           We conducted a Chi-Square test using correctness of attention check on whether the participants said that Corey Politely Disagree and Rudely Disagree as our independent variable. The test was significant </w:t>
      </w:r>
      <w:r w:rsidRPr="007B20E4">
        <w:rPr>
          <w:i/>
          <w:iCs/>
        </w:rPr>
        <w:t xml:space="preserve">χ </w:t>
      </w:r>
      <w:r w:rsidRPr="007B20E4">
        <w:rPr>
          <w:i/>
          <w:iCs/>
          <w:vertAlign w:val="superscript"/>
        </w:rPr>
        <w:t>2</w:t>
      </w:r>
      <w:r w:rsidRPr="007B20E4">
        <w:t xml:space="preserve"> (1) = </w:t>
      </w:r>
      <w:r>
        <w:t>95.38</w:t>
      </w:r>
      <w:r w:rsidRPr="007B20E4">
        <w:t xml:space="preserve">, </w:t>
      </w:r>
      <w:r w:rsidRPr="007B20E4">
        <w:rPr>
          <w:i/>
          <w:iCs/>
        </w:rPr>
        <w:t xml:space="preserve">p </w:t>
      </w:r>
      <w:r>
        <w:t xml:space="preserve">&lt; 0.05, meaning that there is a notable difference between the participants that correctly said that Corey Politely Disagree and the participants that correctly said that Corey Rudely Disagree to his colleges, being these last the ones that had a better attention check. Phi showed a medium effect size (0.41). </w:t>
      </w:r>
      <w:r w:rsidRPr="007B20E4">
        <w:rPr>
          <w:i/>
          <w:iCs/>
        </w:rPr>
        <w:t>(See Appendix D)</w:t>
      </w:r>
    </w:p>
    <w:p w14:paraId="3C4265F8" w14:textId="49762380" w:rsidR="007B20E4" w:rsidRDefault="007B20E4" w:rsidP="007B20E4">
      <w:pPr>
        <w:spacing w:line="480" w:lineRule="auto"/>
      </w:pPr>
      <w:r>
        <w:t xml:space="preserve">           To examine our first dependent variable, we ran a 2 X 2 factorial ANOVA with gender (Female vs Male) and scenario condition (Polite Disagree vs Rude Disagree) as our independent variables and </w:t>
      </w:r>
      <w:r w:rsidRPr="00DB5D07">
        <w:t xml:space="preserve">“Corey </w:t>
      </w:r>
      <w:r>
        <w:t>seems like a</w:t>
      </w:r>
      <w:r w:rsidRPr="00DB5D07">
        <w:t xml:space="preserve"> reasonable person”</w:t>
      </w:r>
      <w:r>
        <w:t xml:space="preserve"> as our dependent variable. First main effect was based on condition Rude or Polite, </w:t>
      </w:r>
      <w:r w:rsidRPr="007B20E4">
        <w:rPr>
          <w:i/>
          <w:iCs/>
        </w:rPr>
        <w:t>F</w:t>
      </w:r>
      <w:r>
        <w:t xml:space="preserve">(1, 577) = 64.31, </w:t>
      </w:r>
      <w:r w:rsidRPr="007B20E4">
        <w:rPr>
          <w:i/>
          <w:iCs/>
        </w:rPr>
        <w:t>p</w:t>
      </w:r>
      <w:r>
        <w:t xml:space="preserve"> &lt; 0.05 meaning that there is a significant difference between how Rude and Polite responded to “Corey seems like a reasonable person” with Polite Disagree being the group that agreed more with the statement (</w:t>
      </w:r>
      <w:r w:rsidRPr="007B20E4">
        <w:rPr>
          <w:i/>
          <w:iCs/>
        </w:rPr>
        <w:t>M</w:t>
      </w:r>
      <w:r>
        <w:t xml:space="preserve"> = 3.49, </w:t>
      </w:r>
      <w:r w:rsidRPr="007B20E4">
        <w:rPr>
          <w:i/>
          <w:iCs/>
        </w:rPr>
        <w:t>SD</w:t>
      </w:r>
      <w:r>
        <w:rPr>
          <w:i/>
          <w:iCs/>
        </w:rPr>
        <w:t xml:space="preserve"> </w:t>
      </w:r>
      <w:r>
        <w:t>= 1.34) and Rude Disagree the least (</w:t>
      </w:r>
      <w:r w:rsidRPr="007B20E4">
        <w:rPr>
          <w:i/>
          <w:iCs/>
        </w:rPr>
        <w:t>M</w:t>
      </w:r>
      <w:r>
        <w:t xml:space="preserve"> = 2.58, </w:t>
      </w:r>
      <w:r w:rsidRPr="007B20E4">
        <w:rPr>
          <w:i/>
          <w:iCs/>
        </w:rPr>
        <w:t>SD</w:t>
      </w:r>
      <w:r>
        <w:rPr>
          <w:i/>
          <w:iCs/>
        </w:rPr>
        <w:t xml:space="preserve"> </w:t>
      </w:r>
      <w:r>
        <w:t>= 1.28). However, there was no significant difference between gender and agreeing with the fact that “</w:t>
      </w:r>
      <w:r w:rsidRPr="00DB5D07">
        <w:t xml:space="preserve">Corey </w:t>
      </w:r>
      <w:r>
        <w:t>seems like a</w:t>
      </w:r>
      <w:r w:rsidRPr="00DB5D07">
        <w:t xml:space="preserve"> reasonable person</w:t>
      </w:r>
      <w:r>
        <w:t xml:space="preserve">” </w:t>
      </w:r>
      <w:proofErr w:type="gramStart"/>
      <w:r w:rsidRPr="007B20E4">
        <w:rPr>
          <w:i/>
          <w:iCs/>
        </w:rPr>
        <w:t>F</w:t>
      </w:r>
      <w:r>
        <w:t>(</w:t>
      </w:r>
      <w:proofErr w:type="gramEnd"/>
      <w:r>
        <w:t xml:space="preserve">1, 577) = 0.21, </w:t>
      </w:r>
      <w:r w:rsidRPr="007B20E4">
        <w:rPr>
          <w:i/>
          <w:iCs/>
        </w:rPr>
        <w:t>p</w:t>
      </w:r>
      <w:r>
        <w:t xml:space="preserve"> = 0.65, with Females (</w:t>
      </w:r>
      <w:r w:rsidRPr="007B20E4">
        <w:rPr>
          <w:i/>
          <w:iCs/>
        </w:rPr>
        <w:t>M</w:t>
      </w:r>
      <w:r>
        <w:t xml:space="preserve"> = 3.03, </w:t>
      </w:r>
      <w:r w:rsidRPr="007B20E4">
        <w:rPr>
          <w:i/>
          <w:iCs/>
        </w:rPr>
        <w:t>SD</w:t>
      </w:r>
      <w:r>
        <w:rPr>
          <w:i/>
          <w:iCs/>
        </w:rPr>
        <w:t xml:space="preserve"> </w:t>
      </w:r>
      <w:r>
        <w:t>= 1.35) showed almost the same scores as Males (</w:t>
      </w:r>
      <w:r w:rsidRPr="007B20E4">
        <w:rPr>
          <w:i/>
          <w:iCs/>
        </w:rPr>
        <w:t>M</w:t>
      </w:r>
      <w:r>
        <w:t xml:space="preserve"> = 3.04, </w:t>
      </w:r>
      <w:r w:rsidRPr="007B20E4">
        <w:rPr>
          <w:i/>
          <w:iCs/>
        </w:rPr>
        <w:t>SD</w:t>
      </w:r>
      <w:r>
        <w:rPr>
          <w:i/>
          <w:iCs/>
        </w:rPr>
        <w:t xml:space="preserve"> </w:t>
      </w:r>
      <w:r>
        <w:t xml:space="preserve">= 1.44). Unfortunately, there was not significant interaction of the four conditions responded to the statement </w:t>
      </w:r>
      <w:r w:rsidRPr="007B20E4">
        <w:rPr>
          <w:i/>
          <w:iCs/>
        </w:rPr>
        <w:t>F</w:t>
      </w:r>
      <w:r>
        <w:t xml:space="preserve">(1, 577) =0.78, </w:t>
      </w:r>
      <w:r w:rsidRPr="007B20E4">
        <w:rPr>
          <w:i/>
          <w:iCs/>
        </w:rPr>
        <w:t>p</w:t>
      </w:r>
      <w:r>
        <w:t xml:space="preserve"> = 0.38. There is no statistical difference between how those in the Rude Disagree and Males (</w:t>
      </w:r>
      <w:r w:rsidRPr="007B20E4">
        <w:rPr>
          <w:i/>
          <w:iCs/>
        </w:rPr>
        <w:t>M</w:t>
      </w:r>
      <w:r>
        <w:t xml:space="preserve"> = 2.67, </w:t>
      </w:r>
      <w:r w:rsidRPr="007B20E4">
        <w:rPr>
          <w:i/>
          <w:iCs/>
        </w:rPr>
        <w:t>SD</w:t>
      </w:r>
      <w:r>
        <w:rPr>
          <w:i/>
          <w:iCs/>
        </w:rPr>
        <w:t xml:space="preserve"> </w:t>
      </w:r>
      <w:r>
        <w:t>= 1.34), Rude Disagree and Females (</w:t>
      </w:r>
      <w:r w:rsidRPr="007B20E4">
        <w:rPr>
          <w:i/>
          <w:iCs/>
        </w:rPr>
        <w:t>M</w:t>
      </w:r>
      <w:r>
        <w:t xml:space="preserve"> = 2.52, </w:t>
      </w:r>
      <w:r w:rsidRPr="007B20E4">
        <w:rPr>
          <w:i/>
          <w:iCs/>
        </w:rPr>
        <w:t>SD</w:t>
      </w:r>
      <w:r>
        <w:rPr>
          <w:i/>
          <w:iCs/>
        </w:rPr>
        <w:t xml:space="preserve"> </w:t>
      </w:r>
      <w:r>
        <w:t>= 1.25), Polite Disagree and Males (</w:t>
      </w:r>
      <w:r w:rsidRPr="007B20E4">
        <w:rPr>
          <w:i/>
          <w:iCs/>
        </w:rPr>
        <w:t>M</w:t>
      </w:r>
      <w:r>
        <w:t xml:space="preserve"> = 3.46, </w:t>
      </w:r>
      <w:r w:rsidRPr="007B20E4">
        <w:rPr>
          <w:i/>
          <w:iCs/>
        </w:rPr>
        <w:t>SD</w:t>
      </w:r>
      <w:r>
        <w:rPr>
          <w:i/>
          <w:iCs/>
        </w:rPr>
        <w:t xml:space="preserve"> </w:t>
      </w:r>
      <w:r>
        <w:t>= 1.44) and Polite Disagree and Females (</w:t>
      </w:r>
      <w:r w:rsidRPr="007B20E4">
        <w:rPr>
          <w:i/>
          <w:iCs/>
        </w:rPr>
        <w:t>M</w:t>
      </w:r>
      <w:r>
        <w:t xml:space="preserve"> = 3.51, </w:t>
      </w:r>
      <w:r w:rsidRPr="007B20E4">
        <w:rPr>
          <w:i/>
          <w:iCs/>
        </w:rPr>
        <w:t>SD</w:t>
      </w:r>
      <w:r>
        <w:rPr>
          <w:i/>
          <w:iCs/>
        </w:rPr>
        <w:t xml:space="preserve"> </w:t>
      </w:r>
      <w:r>
        <w:t xml:space="preserve">= 1.27) responded to </w:t>
      </w:r>
      <w:r w:rsidRPr="00DB5D07">
        <w:t xml:space="preserve">“Corey </w:t>
      </w:r>
      <w:r>
        <w:t>seems like a</w:t>
      </w:r>
      <w:r w:rsidRPr="00DB5D07">
        <w:t xml:space="preserve"> reasonable person”</w:t>
      </w:r>
      <w:r>
        <w:t>.</w:t>
      </w:r>
    </w:p>
    <w:p w14:paraId="278CCA37" w14:textId="482F7378" w:rsidR="007B20E4" w:rsidRPr="007B20E4" w:rsidRDefault="007B20E4" w:rsidP="007B20E4">
      <w:pPr>
        <w:spacing w:line="480" w:lineRule="auto"/>
      </w:pPr>
      <w:r>
        <w:t xml:space="preserve">           To test our second dependent variable, we ran another 2 X 2 factorial ANOVA with gender (Female vs Male) and scenario condition (Polite Disagree vs Rude Disagree) as our </w:t>
      </w:r>
      <w:r>
        <w:lastRenderedPageBreak/>
        <w:t>independent variables and “B</w:t>
      </w:r>
      <w:r w:rsidRPr="00C36709">
        <w:t>efore reading the comments, suspected the news was fake</w:t>
      </w:r>
      <w:r>
        <w:t xml:space="preserve">” as our dependent variable. Our first main effect was based on condition Rude or Polite </w:t>
      </w:r>
      <w:proofErr w:type="gramStart"/>
      <w:r w:rsidRPr="007B20E4">
        <w:t>F</w:t>
      </w:r>
      <w:r>
        <w:t>(</w:t>
      </w:r>
      <w:proofErr w:type="gramEnd"/>
      <w:r>
        <w:t xml:space="preserve">1, 577) = 0.58, </w:t>
      </w:r>
      <w:r w:rsidRPr="007B20E4">
        <w:t>p</w:t>
      </w:r>
      <w:r>
        <w:t xml:space="preserve"> = 0.45 meaning that there was no significant difference on how Rude or Polite Disagreed with the fact that “B</w:t>
      </w:r>
      <w:r w:rsidRPr="00C36709">
        <w:t>efore reading the comments, suspected the news was fake</w:t>
      </w:r>
      <w:r>
        <w:t>”, t</w:t>
      </w:r>
      <w:r w:rsidRPr="007B20E4">
        <w:t>here was no difference in the number of counterfactual thoughts generated between</w:t>
      </w:r>
      <w:r>
        <w:t xml:space="preserve"> the Rude Disagree group (</w:t>
      </w:r>
      <w:r w:rsidRPr="007B20E4">
        <w:rPr>
          <w:i/>
          <w:iCs/>
        </w:rPr>
        <w:t>M</w:t>
      </w:r>
      <w:r>
        <w:t xml:space="preserve"> = 4.15, </w:t>
      </w:r>
      <w:r w:rsidRPr="007B20E4">
        <w:rPr>
          <w:i/>
          <w:iCs/>
        </w:rPr>
        <w:t>SD</w:t>
      </w:r>
      <w:r>
        <w:rPr>
          <w:i/>
          <w:iCs/>
        </w:rPr>
        <w:t xml:space="preserve"> </w:t>
      </w:r>
      <w:r>
        <w:t>= 1.48) and Polite Disagree (</w:t>
      </w:r>
      <w:r w:rsidRPr="007B20E4">
        <w:rPr>
          <w:i/>
          <w:iCs/>
        </w:rPr>
        <w:t>M</w:t>
      </w:r>
      <w:r>
        <w:t xml:space="preserve"> = 4.06, </w:t>
      </w:r>
      <w:r w:rsidRPr="007B20E4">
        <w:rPr>
          <w:i/>
          <w:iCs/>
        </w:rPr>
        <w:t>SD</w:t>
      </w:r>
      <w:r>
        <w:rPr>
          <w:i/>
          <w:iCs/>
        </w:rPr>
        <w:t xml:space="preserve"> </w:t>
      </w:r>
      <w:r>
        <w:t>= 1.51). There was significance either between gender agreeing to the statement that “B</w:t>
      </w:r>
      <w:r w:rsidRPr="00C36709">
        <w:t>efore reading the comments, suspected the news was fake</w:t>
      </w:r>
      <w:r>
        <w:t xml:space="preserve">”, </w:t>
      </w:r>
      <w:r w:rsidRPr="007B20E4">
        <w:rPr>
          <w:i/>
          <w:iCs/>
        </w:rPr>
        <w:t>F</w:t>
      </w:r>
      <w:r>
        <w:t xml:space="preserve">(1, 577) = 0.40, </w:t>
      </w:r>
      <w:r w:rsidRPr="007B20E4">
        <w:rPr>
          <w:i/>
          <w:iCs/>
        </w:rPr>
        <w:t>p</w:t>
      </w:r>
      <w:r>
        <w:t xml:space="preserve"> = 0.53, with Males (</w:t>
      </w:r>
      <w:r w:rsidRPr="007B20E4">
        <w:rPr>
          <w:i/>
          <w:iCs/>
        </w:rPr>
        <w:t>M</w:t>
      </w:r>
      <w:r>
        <w:t xml:space="preserve"> = 4.15, </w:t>
      </w:r>
      <w:r w:rsidRPr="007B20E4">
        <w:rPr>
          <w:i/>
          <w:iCs/>
        </w:rPr>
        <w:t>SD</w:t>
      </w:r>
      <w:r>
        <w:rPr>
          <w:i/>
          <w:iCs/>
        </w:rPr>
        <w:t xml:space="preserve"> </w:t>
      </w:r>
      <w:r>
        <w:t>= 1.51) and Females (</w:t>
      </w:r>
      <w:r w:rsidRPr="007B20E4">
        <w:rPr>
          <w:i/>
          <w:iCs/>
        </w:rPr>
        <w:t>M</w:t>
      </w:r>
      <w:r>
        <w:t xml:space="preserve"> = 4.07, </w:t>
      </w:r>
      <w:r w:rsidRPr="007B20E4">
        <w:rPr>
          <w:i/>
          <w:iCs/>
        </w:rPr>
        <w:t>SD</w:t>
      </w:r>
      <w:r>
        <w:rPr>
          <w:i/>
          <w:iCs/>
        </w:rPr>
        <w:t xml:space="preserve"> </w:t>
      </w:r>
      <w:r>
        <w:t>= 1.49). We also had no significant interaction effect between the gender and the Rude or Polite Disagreement, There is no statistical difference between how those in the Rude Disagree and Males (</w:t>
      </w:r>
      <w:r w:rsidRPr="007B20E4">
        <w:rPr>
          <w:i/>
          <w:iCs/>
        </w:rPr>
        <w:t>M</w:t>
      </w:r>
      <w:r>
        <w:t xml:space="preserve"> = 4.21, </w:t>
      </w:r>
      <w:r w:rsidRPr="007B20E4">
        <w:rPr>
          <w:i/>
          <w:iCs/>
        </w:rPr>
        <w:t>SD</w:t>
      </w:r>
      <w:r>
        <w:rPr>
          <w:i/>
          <w:iCs/>
        </w:rPr>
        <w:t xml:space="preserve"> </w:t>
      </w:r>
      <w:r>
        <w:t>= 1.53), Rude Disagree and Females (</w:t>
      </w:r>
      <w:r w:rsidRPr="007B20E4">
        <w:rPr>
          <w:i/>
          <w:iCs/>
        </w:rPr>
        <w:t>M</w:t>
      </w:r>
      <w:r>
        <w:t xml:space="preserve"> = 4.11, </w:t>
      </w:r>
      <w:r w:rsidRPr="007B20E4">
        <w:rPr>
          <w:i/>
          <w:iCs/>
        </w:rPr>
        <w:t>SD</w:t>
      </w:r>
      <w:r>
        <w:rPr>
          <w:i/>
          <w:iCs/>
        </w:rPr>
        <w:t xml:space="preserve"> </w:t>
      </w:r>
      <w:r>
        <w:t>= 1.44), Polite Disagree and Males (</w:t>
      </w:r>
      <w:r w:rsidRPr="007B20E4">
        <w:rPr>
          <w:i/>
          <w:iCs/>
        </w:rPr>
        <w:t>M</w:t>
      </w:r>
      <w:r>
        <w:t xml:space="preserve"> = 4.09, </w:t>
      </w:r>
      <w:r w:rsidRPr="007B20E4">
        <w:rPr>
          <w:i/>
          <w:iCs/>
        </w:rPr>
        <w:t>SD</w:t>
      </w:r>
      <w:r>
        <w:rPr>
          <w:i/>
          <w:iCs/>
        </w:rPr>
        <w:t xml:space="preserve"> </w:t>
      </w:r>
      <w:r>
        <w:t>= 1.48) and Polite Disagree and Females (</w:t>
      </w:r>
      <w:r w:rsidRPr="007B20E4">
        <w:rPr>
          <w:i/>
          <w:iCs/>
        </w:rPr>
        <w:t>M</w:t>
      </w:r>
      <w:r>
        <w:t xml:space="preserve"> = 4.03, </w:t>
      </w:r>
      <w:r w:rsidRPr="007B20E4">
        <w:rPr>
          <w:i/>
          <w:iCs/>
        </w:rPr>
        <w:t>SD</w:t>
      </w:r>
      <w:r>
        <w:rPr>
          <w:i/>
          <w:iCs/>
        </w:rPr>
        <w:t xml:space="preserve"> </w:t>
      </w:r>
      <w:r>
        <w:t>= 1.54) responded to “B</w:t>
      </w:r>
      <w:r w:rsidRPr="00C36709">
        <w:t>efore reading the comments, suspected the news was fake</w:t>
      </w:r>
      <w:r>
        <w:t>”.</w:t>
      </w:r>
    </w:p>
    <w:p w14:paraId="6937CE0B" w14:textId="2EFE4A11" w:rsidR="007B20E4" w:rsidRPr="007B20E4" w:rsidRDefault="007B20E4" w:rsidP="007B20E4">
      <w:pPr>
        <w:spacing w:line="480" w:lineRule="auto"/>
        <w:jc w:val="center"/>
        <w:rPr>
          <w:b/>
          <w:bCs/>
        </w:rPr>
      </w:pPr>
      <w:r>
        <w:rPr>
          <w:b/>
          <w:bCs/>
        </w:rPr>
        <w:t xml:space="preserve">Discussion Study </w:t>
      </w:r>
      <w:r w:rsidR="00B6785A">
        <w:rPr>
          <w:b/>
          <w:bCs/>
        </w:rPr>
        <w:t>Two</w:t>
      </w:r>
    </w:p>
    <w:p w14:paraId="7FFF0D09" w14:textId="710235B3" w:rsidR="007B20E4" w:rsidRDefault="007B20E4" w:rsidP="007B20E4">
      <w:pPr>
        <w:pStyle w:val="NoSpacing"/>
      </w:pPr>
      <w:r>
        <w:t xml:space="preserve">           Now that we finished our study, we can conclude that our hypothesis was not satisfied by the results on this Second Study, we predicted that women were going to obtain a higher likelihood of civility compared to men, but our study showed us something different. For both dependent variables, gender had no impact or main effect on the conditions Rude and Polite Disagree. However, in our first ANOVA conducted, there was a significant effect when we tested the Rude Disagree and Polite Disagree conditions when finding Corey as a reasonable person, which means that these conditions have an important role when researching about civility and the impact that it caused to our participants.</w:t>
      </w:r>
    </w:p>
    <w:p w14:paraId="614242C4" w14:textId="77777777" w:rsidR="00B6785A" w:rsidRDefault="00B6785A" w:rsidP="007B20E4">
      <w:pPr>
        <w:pStyle w:val="NoSpacing"/>
      </w:pPr>
    </w:p>
    <w:bookmarkStart w:id="0" w:name="_Toc409783210" w:displacedByCustomXml="next"/>
    <w:sdt>
      <w:sdtPr>
        <w:rPr>
          <w:rFonts w:asciiTheme="minorHAnsi" w:eastAsiaTheme="minorEastAsia" w:hAnsiTheme="minorHAnsi" w:cstheme="minorBidi"/>
        </w:rPr>
        <w:id w:val="-573587230"/>
        <w:bibliography/>
      </w:sdtPr>
      <w:sdtEndPr>
        <w:rPr>
          <w:rFonts w:asciiTheme="majorHAnsi" w:eastAsiaTheme="majorEastAsia" w:hAnsiTheme="majorHAnsi" w:cstheme="majorBidi"/>
        </w:rPr>
      </w:sdtEndPr>
      <w:sdtContent>
        <w:bookmarkEnd w:id="0" w:displacedByCustomXml="prev"/>
        <w:p w14:paraId="3787683F" w14:textId="77777777" w:rsidR="00B6785A" w:rsidRPr="00B6785A" w:rsidRDefault="00B6785A" w:rsidP="00B6785A">
          <w:pPr>
            <w:pStyle w:val="TableFigure"/>
            <w:spacing w:line="480" w:lineRule="auto"/>
            <w:jc w:val="center"/>
            <w:rPr>
              <w:rFonts w:asciiTheme="minorHAnsi" w:eastAsiaTheme="minorEastAsia" w:hAnsiTheme="minorHAnsi" w:cstheme="minorBidi"/>
              <w:kern w:val="24"/>
              <w:lang w:eastAsia="ja-JP"/>
            </w:rPr>
          </w:pPr>
          <w:r w:rsidRPr="00B6785A">
            <w:rPr>
              <w:rFonts w:asciiTheme="minorHAnsi" w:eastAsiaTheme="minorEastAsia" w:hAnsiTheme="minorHAnsi" w:cstheme="minorBidi"/>
              <w:kern w:val="24"/>
              <w:lang w:eastAsia="ja-JP"/>
            </w:rPr>
            <w:t>References</w:t>
          </w:r>
        </w:p>
        <w:p w14:paraId="60B71186" w14:textId="77777777" w:rsidR="00B6785A" w:rsidRPr="00B6785A" w:rsidRDefault="00B6785A" w:rsidP="00B6785A">
          <w:pPr>
            <w:spacing w:line="480" w:lineRule="auto"/>
            <w:ind w:left="720" w:hanging="720"/>
            <w:rPr>
              <w:rFonts w:eastAsiaTheme="minorEastAsia"/>
              <w:kern w:val="24"/>
              <w:lang w:eastAsia="ja-JP"/>
            </w:rPr>
          </w:pPr>
          <w:r w:rsidRPr="00B6785A">
            <w:rPr>
              <w:rFonts w:eastAsiaTheme="minorEastAsia"/>
              <w:kern w:val="24"/>
              <w:lang w:eastAsia="ja-JP"/>
            </w:rPr>
            <w:t>Abbot, W. W. 1983. The Papers of George Washington, Colonial Series. Charlottesville, VA: University Press of Virginia.</w:t>
          </w:r>
        </w:p>
        <w:p w14:paraId="6A283D4F" w14:textId="77777777" w:rsidR="00B6785A" w:rsidRPr="00B6785A" w:rsidRDefault="00B6785A" w:rsidP="00B6785A">
          <w:pPr>
            <w:spacing w:line="480" w:lineRule="auto"/>
            <w:ind w:left="720" w:hanging="720"/>
            <w:rPr>
              <w:rFonts w:eastAsiaTheme="minorEastAsia"/>
              <w:kern w:val="24"/>
              <w:lang w:eastAsia="ja-JP"/>
            </w:rPr>
          </w:pPr>
          <w:r w:rsidRPr="00B6785A">
            <w:rPr>
              <w:rFonts w:eastAsiaTheme="minorEastAsia"/>
              <w:kern w:val="24"/>
              <w:lang w:eastAsia="ja-JP"/>
            </w:rPr>
            <w:t xml:space="preserve">Andersson, Lynne M., and Christine M. Pearson. 1999. ‘‘Tit for Tat? The Spiraling Effect of Incivility in the Workplace.’’ Academy of Management Review 24(3):452–71. </w:t>
          </w:r>
        </w:p>
        <w:p w14:paraId="24C4F4AA" w14:textId="77777777" w:rsidR="00B6785A" w:rsidRPr="00B6785A" w:rsidRDefault="00B6785A" w:rsidP="00B6785A">
          <w:pPr>
            <w:spacing w:line="480" w:lineRule="auto"/>
            <w:ind w:left="720" w:hanging="720"/>
            <w:rPr>
              <w:rFonts w:eastAsiaTheme="minorEastAsia"/>
              <w:kern w:val="24"/>
              <w:lang w:eastAsia="ja-JP"/>
            </w:rPr>
          </w:pPr>
          <w:r w:rsidRPr="00B6785A">
            <w:rPr>
              <w:rFonts w:eastAsiaTheme="minorEastAsia"/>
              <w:kern w:val="24"/>
              <w:lang w:eastAsia="ja-JP"/>
            </w:rPr>
            <w:t>Carter, Stephen L. 1999. Civility: Manners, Morals, and the Etiquette of Democracy. New York: Basic Books.</w:t>
          </w:r>
        </w:p>
        <w:p w14:paraId="32EAE5FD" w14:textId="77777777" w:rsidR="00B6785A" w:rsidRPr="00B6785A" w:rsidRDefault="00B6785A" w:rsidP="00B6785A">
          <w:pPr>
            <w:spacing w:line="480" w:lineRule="auto"/>
            <w:ind w:left="720" w:hanging="720"/>
            <w:rPr>
              <w:rFonts w:eastAsiaTheme="minorEastAsia"/>
              <w:kern w:val="24"/>
              <w:lang w:eastAsia="ja-JP"/>
            </w:rPr>
          </w:pPr>
          <w:proofErr w:type="spellStart"/>
          <w:r w:rsidRPr="00B6785A">
            <w:rPr>
              <w:rFonts w:eastAsiaTheme="minorEastAsia"/>
              <w:kern w:val="24"/>
              <w:lang w:eastAsia="ja-JP"/>
            </w:rPr>
            <w:t>Chukwuere</w:t>
          </w:r>
          <w:proofErr w:type="spellEnd"/>
          <w:r w:rsidRPr="00B6785A">
            <w:rPr>
              <w:rFonts w:eastAsiaTheme="minorEastAsia"/>
              <w:kern w:val="24"/>
              <w:lang w:eastAsia="ja-JP"/>
            </w:rPr>
            <w:t xml:space="preserve">, Joshua &amp; </w:t>
          </w:r>
          <w:proofErr w:type="spellStart"/>
          <w:r w:rsidRPr="00B6785A">
            <w:rPr>
              <w:rFonts w:eastAsiaTheme="minorEastAsia"/>
              <w:kern w:val="24"/>
              <w:lang w:eastAsia="ja-JP"/>
            </w:rPr>
            <w:t>Chukwuere</w:t>
          </w:r>
          <w:proofErr w:type="spellEnd"/>
          <w:r w:rsidRPr="00B6785A">
            <w:rPr>
              <w:rFonts w:eastAsiaTheme="minorEastAsia"/>
              <w:kern w:val="24"/>
              <w:lang w:eastAsia="ja-JP"/>
            </w:rPr>
            <w:t xml:space="preserve">, Precious. (2017). The impact of social media on social lifestyle: A case study of university female students. Gender and </w:t>
          </w:r>
          <w:proofErr w:type="spellStart"/>
          <w:r w:rsidRPr="00B6785A">
            <w:rPr>
              <w:rFonts w:eastAsiaTheme="minorEastAsia"/>
              <w:kern w:val="24"/>
              <w:lang w:eastAsia="ja-JP"/>
            </w:rPr>
            <w:t>Behaviour</w:t>
          </w:r>
          <w:proofErr w:type="spellEnd"/>
          <w:r w:rsidRPr="00B6785A">
            <w:rPr>
              <w:rFonts w:eastAsiaTheme="minorEastAsia"/>
              <w:kern w:val="24"/>
              <w:lang w:eastAsia="ja-JP"/>
            </w:rPr>
            <w:t>. 15. 9966 - 9981.</w:t>
          </w:r>
        </w:p>
        <w:p w14:paraId="7885F8A4" w14:textId="77777777" w:rsidR="00B6785A" w:rsidRPr="00B6785A" w:rsidRDefault="00B6785A" w:rsidP="00B6785A">
          <w:pPr>
            <w:spacing w:line="480" w:lineRule="auto"/>
            <w:ind w:left="720" w:hanging="720"/>
            <w:rPr>
              <w:rFonts w:eastAsiaTheme="minorEastAsia"/>
              <w:kern w:val="24"/>
              <w:lang w:eastAsia="ja-JP"/>
            </w:rPr>
          </w:pPr>
          <w:r w:rsidRPr="00B6785A">
            <w:rPr>
              <w:rFonts w:eastAsiaTheme="minorEastAsia"/>
              <w:kern w:val="24"/>
              <w:lang w:eastAsia="ja-JP"/>
            </w:rPr>
            <w:t xml:space="preserve">Clayton, K. Blair S., </w:t>
          </w:r>
          <w:proofErr w:type="spellStart"/>
          <w:r w:rsidRPr="00B6785A">
            <w:rPr>
              <w:rFonts w:eastAsiaTheme="minorEastAsia"/>
              <w:kern w:val="24"/>
              <w:lang w:eastAsia="ja-JP"/>
            </w:rPr>
            <w:t>Busam</w:t>
          </w:r>
          <w:proofErr w:type="spellEnd"/>
          <w:r w:rsidRPr="00B6785A">
            <w:rPr>
              <w:rFonts w:eastAsiaTheme="minorEastAsia"/>
              <w:kern w:val="24"/>
              <w:lang w:eastAsia="ja-JP"/>
            </w:rPr>
            <w:t xml:space="preserve">, J. A., </w:t>
          </w:r>
          <w:proofErr w:type="spellStart"/>
          <w:r w:rsidRPr="00B6785A">
            <w:rPr>
              <w:rFonts w:eastAsiaTheme="minorEastAsia"/>
              <w:kern w:val="24"/>
              <w:lang w:eastAsia="ja-JP"/>
            </w:rPr>
            <w:t>Forstner</w:t>
          </w:r>
          <w:proofErr w:type="spellEnd"/>
          <w:r w:rsidRPr="00B6785A">
            <w:rPr>
              <w:rFonts w:eastAsiaTheme="minorEastAsia"/>
              <w:kern w:val="24"/>
              <w:lang w:eastAsia="ja-JP"/>
            </w:rPr>
            <w:t xml:space="preserve">, SA., Glance, J., Green, G., </w:t>
          </w:r>
          <w:proofErr w:type="spellStart"/>
          <w:r w:rsidRPr="00B6785A">
            <w:rPr>
              <w:rFonts w:eastAsiaTheme="minorEastAsia"/>
              <w:kern w:val="24"/>
              <w:lang w:eastAsia="ja-JP"/>
            </w:rPr>
            <w:t>Kawata</w:t>
          </w:r>
          <w:proofErr w:type="spellEnd"/>
          <w:r w:rsidRPr="00B6785A">
            <w:rPr>
              <w:rFonts w:eastAsiaTheme="minorEastAsia"/>
              <w:kern w:val="24"/>
              <w:lang w:eastAsia="ja-JP"/>
            </w:rPr>
            <w:t xml:space="preserve">, A., </w:t>
          </w:r>
          <w:proofErr w:type="spellStart"/>
          <w:r w:rsidRPr="00B6785A">
            <w:rPr>
              <w:rFonts w:eastAsiaTheme="minorEastAsia"/>
              <w:kern w:val="24"/>
              <w:lang w:eastAsia="ja-JP"/>
            </w:rPr>
            <w:t>Kovvuri</w:t>
          </w:r>
          <w:proofErr w:type="spellEnd"/>
          <w:r w:rsidRPr="00B6785A">
            <w:rPr>
              <w:rFonts w:eastAsiaTheme="minorEastAsia"/>
              <w:kern w:val="24"/>
              <w:lang w:eastAsia="ja-JP"/>
            </w:rPr>
            <w:t xml:space="preserve">, A., Martin, J., Morgan, E., Sandhu, M., Sang, R., Scholz-Bright, R., Welch, A.T., Wolf, A.G., Zhou, A., &amp; </w:t>
          </w:r>
          <w:proofErr w:type="spellStart"/>
          <w:r w:rsidRPr="00B6785A">
            <w:rPr>
              <w:rFonts w:eastAsiaTheme="minorEastAsia"/>
              <w:kern w:val="24"/>
              <w:lang w:eastAsia="ja-JP"/>
            </w:rPr>
            <w:t>Nyhan</w:t>
          </w:r>
          <w:proofErr w:type="spellEnd"/>
          <w:r w:rsidRPr="00B6785A">
            <w:rPr>
              <w:rFonts w:eastAsiaTheme="minorEastAsia"/>
              <w:kern w:val="24"/>
              <w:lang w:eastAsia="ja-JP"/>
            </w:rPr>
            <w:t xml:space="preserve"> B. (2019). Real Solutions for Fake News? Measuring the </w:t>
          </w:r>
          <w:proofErr w:type="spellStart"/>
          <w:r w:rsidRPr="00B6785A">
            <w:rPr>
              <w:rFonts w:eastAsiaTheme="minorEastAsia"/>
              <w:kern w:val="24"/>
              <w:lang w:eastAsia="ja-JP"/>
            </w:rPr>
            <w:t>Efectiveness</w:t>
          </w:r>
          <w:proofErr w:type="spellEnd"/>
          <w:r w:rsidRPr="00B6785A">
            <w:rPr>
              <w:rFonts w:eastAsiaTheme="minorEastAsia"/>
              <w:kern w:val="24"/>
              <w:lang w:eastAsia="ja-JP"/>
            </w:rPr>
            <w:t xml:space="preserve"> of General Warnings and Fact</w:t>
          </w:r>
          <w:r w:rsidRPr="00B6785A">
            <w:rPr>
              <w:rFonts w:eastAsiaTheme="minorEastAsia"/>
              <w:kern w:val="24"/>
              <w:lang w:eastAsia="ja-JP"/>
            </w:rPr>
            <w:noBreakHyphen/>
            <w:t xml:space="preserve">Check Tags in Reducing Belief in False Stories on Social Media. Political Behavior </w:t>
          </w:r>
          <w:hyperlink r:id="rId9" w:history="1">
            <w:r w:rsidRPr="00B6785A">
              <w:rPr>
                <w:rFonts w:eastAsiaTheme="minorEastAsia"/>
                <w:kern w:val="24"/>
                <w:lang w:eastAsia="ja-JP"/>
              </w:rPr>
              <w:t>https://doi.org/10.1007/s11109-019-09533-0</w:t>
            </w:r>
          </w:hyperlink>
        </w:p>
        <w:p w14:paraId="70DFC2CA" w14:textId="77777777" w:rsidR="00B6785A" w:rsidRPr="00B6785A" w:rsidRDefault="00B6785A" w:rsidP="00B6785A">
          <w:pPr>
            <w:spacing w:line="480" w:lineRule="auto"/>
            <w:ind w:left="720" w:hanging="720"/>
            <w:rPr>
              <w:rFonts w:eastAsiaTheme="minorEastAsia"/>
              <w:kern w:val="24"/>
              <w:lang w:eastAsia="ja-JP"/>
            </w:rPr>
          </w:pPr>
          <w:r w:rsidRPr="00B6785A">
            <w:rPr>
              <w:rFonts w:eastAsiaTheme="minorEastAsia"/>
              <w:kern w:val="24"/>
              <w:lang w:eastAsia="ja-JP"/>
            </w:rPr>
            <w:t xml:space="preserve">Eisenberg, N., and </w:t>
          </w:r>
          <w:proofErr w:type="spellStart"/>
          <w:r w:rsidRPr="00B6785A">
            <w:rPr>
              <w:rFonts w:eastAsiaTheme="minorEastAsia"/>
              <w:kern w:val="24"/>
              <w:lang w:eastAsia="ja-JP"/>
            </w:rPr>
            <w:t>Sadovsky</w:t>
          </w:r>
          <w:proofErr w:type="spellEnd"/>
          <w:r w:rsidRPr="00B6785A">
            <w:rPr>
              <w:rFonts w:eastAsiaTheme="minorEastAsia"/>
              <w:kern w:val="24"/>
              <w:lang w:eastAsia="ja-JP"/>
            </w:rPr>
            <w:t>, A. (2004). Prosocial Behavior, Development of. Encyclopedia of Applied Psychology. Elsevier Inc. VOLUME 3 All rights reserved.</w:t>
          </w:r>
        </w:p>
        <w:p w14:paraId="5340C0EF" w14:textId="77777777" w:rsidR="00B6785A" w:rsidRPr="00B6785A" w:rsidRDefault="00B6785A" w:rsidP="00B6785A">
          <w:pPr>
            <w:spacing w:line="480" w:lineRule="auto"/>
            <w:ind w:left="720" w:hanging="720"/>
            <w:rPr>
              <w:rFonts w:eastAsiaTheme="minorEastAsia"/>
              <w:kern w:val="24"/>
              <w:lang w:eastAsia="ja-JP"/>
            </w:rPr>
          </w:pPr>
          <w:r w:rsidRPr="00B6785A">
            <w:rPr>
              <w:rFonts w:eastAsiaTheme="minorEastAsia"/>
              <w:kern w:val="24"/>
              <w:lang w:eastAsia="ja-JP"/>
            </w:rPr>
            <w:t xml:space="preserve">Gantt, Edwin F., and Jeffrey S. </w:t>
          </w:r>
          <w:proofErr w:type="spellStart"/>
          <w:r w:rsidRPr="00B6785A">
            <w:rPr>
              <w:rFonts w:eastAsiaTheme="minorEastAsia"/>
              <w:kern w:val="24"/>
              <w:lang w:eastAsia="ja-JP"/>
            </w:rPr>
            <w:t>Reber</w:t>
          </w:r>
          <w:proofErr w:type="spellEnd"/>
          <w:r w:rsidRPr="00B6785A">
            <w:rPr>
              <w:rFonts w:eastAsiaTheme="minorEastAsia"/>
              <w:kern w:val="24"/>
              <w:lang w:eastAsia="ja-JP"/>
            </w:rPr>
            <w:t>. 1999. ‘‘Sociobiological and Social Constructionist Accounts of Altruism: A Phenomenological Critique.’’ Journal of Phenomenological Psychology 30(2): 14–38.</w:t>
          </w:r>
        </w:p>
        <w:p w14:paraId="763683D6" w14:textId="77777777" w:rsidR="00B6785A" w:rsidRPr="00B6785A" w:rsidRDefault="00B6785A" w:rsidP="00B6785A">
          <w:pPr>
            <w:spacing w:line="480" w:lineRule="auto"/>
            <w:ind w:left="720" w:hanging="720"/>
            <w:rPr>
              <w:rFonts w:eastAsiaTheme="minorEastAsia"/>
              <w:kern w:val="24"/>
              <w:lang w:eastAsia="ja-JP"/>
            </w:rPr>
          </w:pPr>
          <w:proofErr w:type="spellStart"/>
          <w:r w:rsidRPr="00B6785A">
            <w:rPr>
              <w:rFonts w:eastAsiaTheme="minorEastAsia"/>
              <w:kern w:val="24"/>
              <w:lang w:eastAsia="ja-JP"/>
            </w:rPr>
            <w:t>Lazer</w:t>
          </w:r>
          <w:proofErr w:type="spellEnd"/>
          <w:r w:rsidRPr="00B6785A">
            <w:rPr>
              <w:rFonts w:eastAsiaTheme="minorEastAsia"/>
              <w:kern w:val="24"/>
              <w:lang w:eastAsia="ja-JP"/>
            </w:rPr>
            <w:t xml:space="preserve">, D.M.J., Baum, M.A., </w:t>
          </w:r>
          <w:proofErr w:type="spellStart"/>
          <w:r w:rsidRPr="00B6785A">
            <w:rPr>
              <w:rFonts w:eastAsiaTheme="minorEastAsia"/>
              <w:kern w:val="24"/>
              <w:lang w:eastAsia="ja-JP"/>
            </w:rPr>
            <w:t>Benkler</w:t>
          </w:r>
          <w:proofErr w:type="spellEnd"/>
          <w:r w:rsidRPr="00B6785A">
            <w:rPr>
              <w:rFonts w:eastAsiaTheme="minorEastAsia"/>
              <w:kern w:val="24"/>
              <w:lang w:eastAsia="ja-JP"/>
            </w:rPr>
            <w:t xml:space="preserve">, Y., </w:t>
          </w:r>
          <w:proofErr w:type="spellStart"/>
          <w:r w:rsidRPr="00B6785A">
            <w:rPr>
              <w:rFonts w:eastAsiaTheme="minorEastAsia"/>
              <w:kern w:val="24"/>
              <w:lang w:eastAsia="ja-JP"/>
            </w:rPr>
            <w:t>Berinsky</w:t>
          </w:r>
          <w:proofErr w:type="spellEnd"/>
          <w:r w:rsidRPr="00B6785A">
            <w:rPr>
              <w:rFonts w:eastAsiaTheme="minorEastAsia"/>
              <w:kern w:val="24"/>
              <w:lang w:eastAsia="ja-JP"/>
            </w:rPr>
            <w:t xml:space="preserve">, A.J., Greenhill, K.M., </w:t>
          </w:r>
          <w:proofErr w:type="spellStart"/>
          <w:r w:rsidRPr="00B6785A">
            <w:rPr>
              <w:rFonts w:eastAsiaTheme="minorEastAsia"/>
              <w:kern w:val="24"/>
              <w:lang w:eastAsia="ja-JP"/>
            </w:rPr>
            <w:t>Menczer</w:t>
          </w:r>
          <w:proofErr w:type="spellEnd"/>
          <w:r w:rsidRPr="00B6785A">
            <w:rPr>
              <w:rFonts w:eastAsiaTheme="minorEastAsia"/>
              <w:kern w:val="24"/>
              <w:lang w:eastAsia="ja-JP"/>
            </w:rPr>
            <w:t xml:space="preserve">, </w:t>
          </w:r>
          <w:proofErr w:type="spellStart"/>
          <w:proofErr w:type="gramStart"/>
          <w:r w:rsidRPr="00B6785A">
            <w:rPr>
              <w:rFonts w:eastAsiaTheme="minorEastAsia"/>
              <w:kern w:val="24"/>
              <w:lang w:eastAsia="ja-JP"/>
            </w:rPr>
            <w:t>F.,Metzger</w:t>
          </w:r>
          <w:proofErr w:type="spellEnd"/>
          <w:proofErr w:type="gramEnd"/>
          <w:r w:rsidRPr="00B6785A">
            <w:rPr>
              <w:rFonts w:eastAsiaTheme="minorEastAsia"/>
              <w:kern w:val="24"/>
              <w:lang w:eastAsia="ja-JP"/>
            </w:rPr>
            <w:t xml:space="preserve">, M.J., </w:t>
          </w:r>
          <w:proofErr w:type="spellStart"/>
          <w:r w:rsidRPr="00B6785A">
            <w:rPr>
              <w:rFonts w:eastAsiaTheme="minorEastAsia"/>
              <w:kern w:val="24"/>
              <w:lang w:eastAsia="ja-JP"/>
            </w:rPr>
            <w:t>Nyhan</w:t>
          </w:r>
          <w:proofErr w:type="spellEnd"/>
          <w:r w:rsidRPr="00B6785A">
            <w:rPr>
              <w:rFonts w:eastAsiaTheme="minorEastAsia"/>
              <w:kern w:val="24"/>
              <w:lang w:eastAsia="ja-JP"/>
            </w:rPr>
            <w:t>, B., Pennycook, G., et al. (2018). The science of fake news. 359(6380). Pp 1094-1096. DOI: 10.1126/</w:t>
          </w:r>
          <w:proofErr w:type="gramStart"/>
          <w:r w:rsidRPr="00B6785A">
            <w:rPr>
              <w:rFonts w:eastAsiaTheme="minorEastAsia"/>
              <w:kern w:val="24"/>
              <w:lang w:eastAsia="ja-JP"/>
            </w:rPr>
            <w:t>science.aao</w:t>
          </w:r>
          <w:proofErr w:type="gramEnd"/>
          <w:r w:rsidRPr="00B6785A">
            <w:rPr>
              <w:rFonts w:eastAsiaTheme="minorEastAsia"/>
              <w:kern w:val="24"/>
              <w:lang w:eastAsia="ja-JP"/>
            </w:rPr>
            <w:t xml:space="preserve">2998 </w:t>
          </w:r>
        </w:p>
        <w:p w14:paraId="246CA1FA" w14:textId="77777777" w:rsidR="00B6785A" w:rsidRPr="00B6785A" w:rsidRDefault="00B6785A" w:rsidP="00B6785A">
          <w:pPr>
            <w:spacing w:line="480" w:lineRule="auto"/>
            <w:ind w:left="720" w:hanging="720"/>
            <w:rPr>
              <w:rFonts w:eastAsiaTheme="minorEastAsia"/>
              <w:kern w:val="24"/>
              <w:lang w:eastAsia="ja-JP"/>
            </w:rPr>
          </w:pPr>
          <w:r w:rsidRPr="00B6785A">
            <w:rPr>
              <w:rFonts w:eastAsiaTheme="minorEastAsia"/>
              <w:kern w:val="24"/>
              <w:lang w:eastAsia="ja-JP"/>
            </w:rPr>
            <w:lastRenderedPageBreak/>
            <w:t>Siddiqui, S., Singh, T. (2016). Social Media its Impact with Positive and Negative. International Journal of Computer Applications Technology and Research 5(2) 71 – 75.</w:t>
          </w:r>
        </w:p>
        <w:p w14:paraId="768EC9C3" w14:textId="77777777" w:rsidR="00B6785A" w:rsidRPr="00B6785A" w:rsidRDefault="00B6785A" w:rsidP="00B6785A">
          <w:pPr>
            <w:spacing w:line="480" w:lineRule="auto"/>
            <w:ind w:left="720" w:hanging="720"/>
            <w:rPr>
              <w:rFonts w:eastAsiaTheme="minorEastAsia"/>
              <w:kern w:val="24"/>
              <w:lang w:eastAsia="ja-JP"/>
            </w:rPr>
          </w:pPr>
          <w:r w:rsidRPr="00B6785A">
            <w:rPr>
              <w:rFonts w:eastAsiaTheme="minorEastAsia"/>
              <w:kern w:val="24"/>
              <w:lang w:eastAsia="ja-JP"/>
            </w:rPr>
            <w:t>Wispe, Lauren G. 1968. ‘‘Sympathy and Empathy.’’ Pp. 441–7 in Encyclopedia of the Social Sciences, Vol. 15, edited by David L. Sills. New York: Macmillan, Free Press.</w:t>
          </w:r>
        </w:p>
        <w:p w14:paraId="6DAA5B42" w14:textId="5EDF24CA" w:rsidR="00B6785A" w:rsidRPr="00473C34" w:rsidRDefault="00B6785A" w:rsidP="00B6785A">
          <w:pPr>
            <w:pStyle w:val="SectionTitle"/>
            <w:rPr>
              <w:rFonts w:asciiTheme="minorHAnsi" w:eastAsiaTheme="minorEastAsia" w:hAnsiTheme="minorHAnsi" w:cstheme="minorBidi"/>
            </w:rPr>
          </w:pPr>
          <w:r>
            <w:rPr>
              <w:rFonts w:asciiTheme="minorHAnsi" w:eastAsiaTheme="minorEastAsia" w:hAnsiTheme="minorHAnsi" w:cstheme="minorBidi"/>
            </w:rPr>
            <w:lastRenderedPageBreak/>
            <w:t>Appendix A</w:t>
          </w:r>
        </w:p>
      </w:sdtContent>
    </w:sdt>
    <w:p w14:paraId="3B7BF56D" w14:textId="77777777" w:rsidR="00B6785A" w:rsidRPr="00C36709" w:rsidRDefault="00B6785A" w:rsidP="00B6785A">
      <w:pPr>
        <w:pStyle w:val="NoSpacing"/>
      </w:pPr>
      <w:r w:rsidRPr="00C36709">
        <w:t>Table 1.</w:t>
      </w:r>
    </w:p>
    <w:p w14:paraId="1D833995" w14:textId="77777777" w:rsidR="00B6785A" w:rsidRPr="00C36709" w:rsidRDefault="00B6785A" w:rsidP="00B6785A">
      <w:pPr>
        <w:pStyle w:val="NoSpacing"/>
      </w:pPr>
      <w:r w:rsidRPr="00C36709">
        <w:t>Percentages (counts) of attention check.</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1870"/>
        <w:gridCol w:w="1870"/>
        <w:gridCol w:w="1870"/>
        <w:gridCol w:w="1870"/>
      </w:tblGrid>
      <w:tr w:rsidR="00B6785A" w:rsidRPr="00C36709" w14:paraId="37115607" w14:textId="77777777" w:rsidTr="00FC7329">
        <w:tc>
          <w:tcPr>
            <w:tcW w:w="1960" w:type="dxa"/>
            <w:tcBorders>
              <w:top w:val="single" w:sz="4" w:space="0" w:color="auto"/>
              <w:bottom w:val="single" w:sz="4" w:space="0" w:color="auto"/>
            </w:tcBorders>
          </w:tcPr>
          <w:p w14:paraId="4E44BA95" w14:textId="77777777" w:rsidR="00B6785A" w:rsidRPr="00C36709" w:rsidRDefault="00B6785A" w:rsidP="00FC7329">
            <w:pPr>
              <w:pStyle w:val="NoSpacing"/>
              <w:spacing w:line="480" w:lineRule="auto"/>
            </w:pPr>
            <w:r w:rsidRPr="00C36709">
              <w:t>Scenarios</w:t>
            </w:r>
          </w:p>
        </w:tc>
        <w:tc>
          <w:tcPr>
            <w:tcW w:w="1870" w:type="dxa"/>
            <w:tcBorders>
              <w:top w:val="single" w:sz="4" w:space="0" w:color="auto"/>
              <w:bottom w:val="single" w:sz="4" w:space="0" w:color="auto"/>
            </w:tcBorders>
          </w:tcPr>
          <w:p w14:paraId="3DB6BB79" w14:textId="77777777" w:rsidR="00B6785A" w:rsidRPr="00C36709" w:rsidRDefault="00B6785A" w:rsidP="00FC7329">
            <w:pPr>
              <w:pStyle w:val="NoSpacing"/>
              <w:spacing w:line="480" w:lineRule="auto"/>
            </w:pPr>
            <w:r w:rsidRPr="00C36709">
              <w:t>Rude Disagree</w:t>
            </w:r>
          </w:p>
        </w:tc>
        <w:tc>
          <w:tcPr>
            <w:tcW w:w="1870" w:type="dxa"/>
            <w:tcBorders>
              <w:top w:val="single" w:sz="4" w:space="0" w:color="auto"/>
              <w:bottom w:val="single" w:sz="4" w:space="0" w:color="auto"/>
            </w:tcBorders>
          </w:tcPr>
          <w:p w14:paraId="2642E687" w14:textId="77777777" w:rsidR="00B6785A" w:rsidRPr="00C36709" w:rsidRDefault="00B6785A" w:rsidP="00FC7329">
            <w:pPr>
              <w:pStyle w:val="NoSpacing"/>
              <w:spacing w:line="480" w:lineRule="auto"/>
            </w:pPr>
            <w:r w:rsidRPr="00C36709">
              <w:t>Polite Disagree</w:t>
            </w:r>
          </w:p>
        </w:tc>
        <w:tc>
          <w:tcPr>
            <w:tcW w:w="1870" w:type="dxa"/>
            <w:tcBorders>
              <w:top w:val="single" w:sz="4" w:space="0" w:color="auto"/>
              <w:bottom w:val="single" w:sz="4" w:space="0" w:color="auto"/>
            </w:tcBorders>
          </w:tcPr>
          <w:p w14:paraId="6F928D26" w14:textId="77777777" w:rsidR="00B6785A" w:rsidRPr="00C36709" w:rsidRDefault="00B6785A" w:rsidP="00FC7329">
            <w:pPr>
              <w:pStyle w:val="NoSpacing"/>
              <w:spacing w:line="480" w:lineRule="auto"/>
            </w:pPr>
            <w:r w:rsidRPr="00C36709">
              <w:t>Polite Agree</w:t>
            </w:r>
          </w:p>
        </w:tc>
        <w:tc>
          <w:tcPr>
            <w:tcW w:w="1870" w:type="dxa"/>
            <w:tcBorders>
              <w:top w:val="single" w:sz="4" w:space="0" w:color="auto"/>
              <w:bottom w:val="single" w:sz="4" w:space="0" w:color="auto"/>
            </w:tcBorders>
          </w:tcPr>
          <w:p w14:paraId="643DEF47" w14:textId="77777777" w:rsidR="00B6785A" w:rsidRPr="00C36709" w:rsidRDefault="00B6785A" w:rsidP="00FC7329">
            <w:pPr>
              <w:pStyle w:val="NoSpacing"/>
              <w:spacing w:line="480" w:lineRule="auto"/>
            </w:pPr>
            <w:r w:rsidRPr="00C36709">
              <w:t>n</w:t>
            </w:r>
          </w:p>
        </w:tc>
      </w:tr>
      <w:tr w:rsidR="00B6785A" w:rsidRPr="00C36709" w14:paraId="380A7322" w14:textId="77777777" w:rsidTr="00FC7329">
        <w:tc>
          <w:tcPr>
            <w:tcW w:w="1960" w:type="dxa"/>
            <w:tcBorders>
              <w:top w:val="single" w:sz="4" w:space="0" w:color="auto"/>
            </w:tcBorders>
          </w:tcPr>
          <w:p w14:paraId="2F1E1F37" w14:textId="77777777" w:rsidR="00B6785A" w:rsidRPr="00C36709" w:rsidRDefault="00B6785A" w:rsidP="00FC7329">
            <w:pPr>
              <w:pStyle w:val="NoSpacing"/>
              <w:spacing w:line="480" w:lineRule="auto"/>
            </w:pPr>
            <w:r w:rsidRPr="00C36709">
              <w:t>Rude Disagree</w:t>
            </w:r>
          </w:p>
        </w:tc>
        <w:tc>
          <w:tcPr>
            <w:tcW w:w="1870" w:type="dxa"/>
            <w:tcBorders>
              <w:top w:val="single" w:sz="4" w:space="0" w:color="auto"/>
            </w:tcBorders>
          </w:tcPr>
          <w:p w14:paraId="31A03E33" w14:textId="77777777" w:rsidR="00B6785A" w:rsidRPr="00C36709" w:rsidRDefault="00B6785A" w:rsidP="00FC7329">
            <w:pPr>
              <w:pStyle w:val="NoSpacing"/>
              <w:spacing w:line="480" w:lineRule="auto"/>
            </w:pPr>
            <w:r w:rsidRPr="00C36709">
              <w:t>72.9% (43)</w:t>
            </w:r>
          </w:p>
        </w:tc>
        <w:tc>
          <w:tcPr>
            <w:tcW w:w="1870" w:type="dxa"/>
            <w:tcBorders>
              <w:top w:val="single" w:sz="4" w:space="0" w:color="auto"/>
            </w:tcBorders>
          </w:tcPr>
          <w:p w14:paraId="6B7EED5C" w14:textId="77777777" w:rsidR="00B6785A" w:rsidRPr="00C36709" w:rsidRDefault="00B6785A" w:rsidP="00FC7329">
            <w:pPr>
              <w:pStyle w:val="NoSpacing"/>
              <w:spacing w:line="480" w:lineRule="auto"/>
            </w:pPr>
            <w:r w:rsidRPr="00C36709">
              <w:t>25.4% (15)</w:t>
            </w:r>
          </w:p>
        </w:tc>
        <w:tc>
          <w:tcPr>
            <w:tcW w:w="1870" w:type="dxa"/>
            <w:tcBorders>
              <w:top w:val="single" w:sz="4" w:space="0" w:color="auto"/>
            </w:tcBorders>
          </w:tcPr>
          <w:p w14:paraId="7F64E385" w14:textId="77777777" w:rsidR="00B6785A" w:rsidRPr="00C36709" w:rsidRDefault="00B6785A" w:rsidP="00FC7329">
            <w:pPr>
              <w:pStyle w:val="NoSpacing"/>
              <w:spacing w:line="480" w:lineRule="auto"/>
            </w:pPr>
            <w:r w:rsidRPr="00C36709">
              <w:t>1.7% (1)</w:t>
            </w:r>
          </w:p>
        </w:tc>
        <w:tc>
          <w:tcPr>
            <w:tcW w:w="1870" w:type="dxa"/>
            <w:tcBorders>
              <w:top w:val="single" w:sz="4" w:space="0" w:color="auto"/>
            </w:tcBorders>
          </w:tcPr>
          <w:p w14:paraId="5C796452" w14:textId="77777777" w:rsidR="00B6785A" w:rsidRPr="00C36709" w:rsidRDefault="00B6785A" w:rsidP="00FC7329">
            <w:pPr>
              <w:pStyle w:val="NoSpacing"/>
              <w:spacing w:line="480" w:lineRule="auto"/>
            </w:pPr>
            <w:r w:rsidRPr="00C36709">
              <w:t>100% (59)</w:t>
            </w:r>
          </w:p>
        </w:tc>
      </w:tr>
      <w:tr w:rsidR="00B6785A" w:rsidRPr="00C36709" w14:paraId="3FD65D92" w14:textId="77777777" w:rsidTr="00FC7329">
        <w:tc>
          <w:tcPr>
            <w:tcW w:w="1960" w:type="dxa"/>
          </w:tcPr>
          <w:p w14:paraId="03EFB4EC" w14:textId="77777777" w:rsidR="00B6785A" w:rsidRPr="00C36709" w:rsidRDefault="00B6785A" w:rsidP="00FC7329">
            <w:pPr>
              <w:pStyle w:val="NoSpacing"/>
              <w:spacing w:line="480" w:lineRule="auto"/>
            </w:pPr>
            <w:r w:rsidRPr="00C36709">
              <w:t>Polite Disagree</w:t>
            </w:r>
          </w:p>
        </w:tc>
        <w:tc>
          <w:tcPr>
            <w:tcW w:w="1870" w:type="dxa"/>
          </w:tcPr>
          <w:p w14:paraId="1DFC85D9" w14:textId="77777777" w:rsidR="00B6785A" w:rsidRPr="00C36709" w:rsidRDefault="00B6785A" w:rsidP="00FC7329">
            <w:pPr>
              <w:pStyle w:val="NoSpacing"/>
              <w:spacing w:line="480" w:lineRule="auto"/>
            </w:pPr>
            <w:r w:rsidRPr="00C36709">
              <w:t>32.8% (19)</w:t>
            </w:r>
          </w:p>
        </w:tc>
        <w:tc>
          <w:tcPr>
            <w:tcW w:w="1870" w:type="dxa"/>
          </w:tcPr>
          <w:p w14:paraId="7BA78D93" w14:textId="77777777" w:rsidR="00B6785A" w:rsidRPr="00C36709" w:rsidRDefault="00B6785A" w:rsidP="00FC7329">
            <w:pPr>
              <w:pStyle w:val="NoSpacing"/>
              <w:spacing w:line="480" w:lineRule="auto"/>
            </w:pPr>
            <w:r w:rsidRPr="00C36709">
              <w:t>62.1% (36)</w:t>
            </w:r>
          </w:p>
        </w:tc>
        <w:tc>
          <w:tcPr>
            <w:tcW w:w="1870" w:type="dxa"/>
          </w:tcPr>
          <w:p w14:paraId="65EF45FF" w14:textId="77777777" w:rsidR="00B6785A" w:rsidRPr="00C36709" w:rsidRDefault="00B6785A" w:rsidP="00FC7329">
            <w:pPr>
              <w:pStyle w:val="NoSpacing"/>
              <w:spacing w:line="480" w:lineRule="auto"/>
            </w:pPr>
            <w:r w:rsidRPr="00C36709">
              <w:t>5.2% (3)</w:t>
            </w:r>
          </w:p>
        </w:tc>
        <w:tc>
          <w:tcPr>
            <w:tcW w:w="1870" w:type="dxa"/>
          </w:tcPr>
          <w:p w14:paraId="275D42BF" w14:textId="77777777" w:rsidR="00B6785A" w:rsidRPr="00C36709" w:rsidRDefault="00B6785A" w:rsidP="00FC7329">
            <w:pPr>
              <w:pStyle w:val="NoSpacing"/>
              <w:spacing w:line="480" w:lineRule="auto"/>
            </w:pPr>
            <w:r w:rsidRPr="00C36709">
              <w:t>100% (58)</w:t>
            </w:r>
          </w:p>
        </w:tc>
      </w:tr>
      <w:tr w:rsidR="00B6785A" w:rsidRPr="00C36709" w14:paraId="48187C59" w14:textId="77777777" w:rsidTr="00FC7329">
        <w:tc>
          <w:tcPr>
            <w:tcW w:w="1960" w:type="dxa"/>
          </w:tcPr>
          <w:p w14:paraId="1DD08F1F" w14:textId="77777777" w:rsidR="00B6785A" w:rsidRPr="00C36709" w:rsidRDefault="00B6785A" w:rsidP="00FC7329">
            <w:pPr>
              <w:pStyle w:val="NoSpacing"/>
              <w:spacing w:line="480" w:lineRule="auto"/>
            </w:pPr>
            <w:r w:rsidRPr="00C36709">
              <w:t>Polite Agree</w:t>
            </w:r>
          </w:p>
        </w:tc>
        <w:tc>
          <w:tcPr>
            <w:tcW w:w="1870" w:type="dxa"/>
          </w:tcPr>
          <w:p w14:paraId="650F4D02" w14:textId="77777777" w:rsidR="00B6785A" w:rsidRPr="00C36709" w:rsidRDefault="00B6785A" w:rsidP="00FC7329">
            <w:pPr>
              <w:pStyle w:val="NoSpacing"/>
              <w:spacing w:line="480" w:lineRule="auto"/>
            </w:pPr>
            <w:r w:rsidRPr="00C36709">
              <w:t>5.5% (3)</w:t>
            </w:r>
          </w:p>
        </w:tc>
        <w:tc>
          <w:tcPr>
            <w:tcW w:w="1870" w:type="dxa"/>
          </w:tcPr>
          <w:p w14:paraId="170A4123" w14:textId="77777777" w:rsidR="00B6785A" w:rsidRPr="00C36709" w:rsidRDefault="00B6785A" w:rsidP="00FC7329">
            <w:pPr>
              <w:pStyle w:val="NoSpacing"/>
              <w:spacing w:line="480" w:lineRule="auto"/>
            </w:pPr>
            <w:r w:rsidRPr="00C36709">
              <w:t>14.5% (8)</w:t>
            </w:r>
          </w:p>
        </w:tc>
        <w:tc>
          <w:tcPr>
            <w:tcW w:w="1870" w:type="dxa"/>
          </w:tcPr>
          <w:p w14:paraId="7F719568" w14:textId="77777777" w:rsidR="00B6785A" w:rsidRPr="00C36709" w:rsidRDefault="00B6785A" w:rsidP="00FC7329">
            <w:pPr>
              <w:pStyle w:val="NoSpacing"/>
              <w:spacing w:line="480" w:lineRule="auto"/>
            </w:pPr>
            <w:r w:rsidRPr="00C36709">
              <w:t>80% (44)</w:t>
            </w:r>
          </w:p>
        </w:tc>
        <w:tc>
          <w:tcPr>
            <w:tcW w:w="1870" w:type="dxa"/>
          </w:tcPr>
          <w:p w14:paraId="437DB1BD" w14:textId="77777777" w:rsidR="00B6785A" w:rsidRPr="00C36709" w:rsidRDefault="00B6785A" w:rsidP="00FC7329">
            <w:pPr>
              <w:pStyle w:val="NoSpacing"/>
              <w:spacing w:line="480" w:lineRule="auto"/>
            </w:pPr>
            <w:r w:rsidRPr="00C36709">
              <w:t>100% (55)</w:t>
            </w:r>
          </w:p>
        </w:tc>
      </w:tr>
      <w:tr w:rsidR="00B6785A" w:rsidRPr="00C36709" w14:paraId="00D57B90" w14:textId="77777777" w:rsidTr="00FC7329">
        <w:tc>
          <w:tcPr>
            <w:tcW w:w="1960" w:type="dxa"/>
            <w:tcBorders>
              <w:bottom w:val="single" w:sz="4" w:space="0" w:color="auto"/>
            </w:tcBorders>
          </w:tcPr>
          <w:p w14:paraId="6E673041" w14:textId="77777777" w:rsidR="00B6785A" w:rsidRPr="00C36709" w:rsidRDefault="00B6785A" w:rsidP="00FC7329">
            <w:pPr>
              <w:pStyle w:val="NoSpacing"/>
              <w:spacing w:line="480" w:lineRule="auto"/>
            </w:pPr>
            <w:r w:rsidRPr="00C36709">
              <w:t>Total</w:t>
            </w:r>
          </w:p>
        </w:tc>
        <w:tc>
          <w:tcPr>
            <w:tcW w:w="1870" w:type="dxa"/>
            <w:tcBorders>
              <w:bottom w:val="single" w:sz="4" w:space="0" w:color="auto"/>
            </w:tcBorders>
          </w:tcPr>
          <w:p w14:paraId="07B32A39" w14:textId="77777777" w:rsidR="00B6785A" w:rsidRPr="00C36709" w:rsidRDefault="00B6785A" w:rsidP="00FC7329">
            <w:pPr>
              <w:pStyle w:val="NoSpacing"/>
              <w:spacing w:line="480" w:lineRule="auto"/>
            </w:pPr>
            <w:r w:rsidRPr="00C36709">
              <w:t>37.8% (65)</w:t>
            </w:r>
          </w:p>
        </w:tc>
        <w:tc>
          <w:tcPr>
            <w:tcW w:w="1870" w:type="dxa"/>
            <w:tcBorders>
              <w:bottom w:val="single" w:sz="4" w:space="0" w:color="auto"/>
            </w:tcBorders>
          </w:tcPr>
          <w:p w14:paraId="7F6782E0" w14:textId="77777777" w:rsidR="00B6785A" w:rsidRPr="00C36709" w:rsidRDefault="00B6785A" w:rsidP="00FC7329">
            <w:pPr>
              <w:pStyle w:val="NoSpacing"/>
              <w:spacing w:line="480" w:lineRule="auto"/>
            </w:pPr>
            <w:r w:rsidRPr="00C36709">
              <w:t>34.3% (59)</w:t>
            </w:r>
          </w:p>
        </w:tc>
        <w:tc>
          <w:tcPr>
            <w:tcW w:w="1870" w:type="dxa"/>
            <w:tcBorders>
              <w:bottom w:val="single" w:sz="4" w:space="0" w:color="auto"/>
            </w:tcBorders>
          </w:tcPr>
          <w:p w14:paraId="4114D817" w14:textId="77777777" w:rsidR="00B6785A" w:rsidRPr="00C36709" w:rsidRDefault="00B6785A" w:rsidP="00FC7329">
            <w:pPr>
              <w:pStyle w:val="NoSpacing"/>
              <w:spacing w:line="480" w:lineRule="auto"/>
            </w:pPr>
            <w:r w:rsidRPr="00C36709">
              <w:t>27.9% (48)</w:t>
            </w:r>
          </w:p>
        </w:tc>
        <w:tc>
          <w:tcPr>
            <w:tcW w:w="1870" w:type="dxa"/>
            <w:tcBorders>
              <w:bottom w:val="single" w:sz="4" w:space="0" w:color="auto"/>
            </w:tcBorders>
          </w:tcPr>
          <w:p w14:paraId="57B2C8FD" w14:textId="77777777" w:rsidR="00B6785A" w:rsidRPr="00C36709" w:rsidRDefault="00B6785A" w:rsidP="00FC7329">
            <w:pPr>
              <w:pStyle w:val="NoSpacing"/>
              <w:spacing w:line="480" w:lineRule="auto"/>
            </w:pPr>
            <w:r w:rsidRPr="00C36709">
              <w:t>100% (172)</w:t>
            </w:r>
          </w:p>
        </w:tc>
      </w:tr>
    </w:tbl>
    <w:p w14:paraId="1DAC7CA3" w14:textId="18B26618" w:rsidR="00B6785A" w:rsidRDefault="00B6785A" w:rsidP="00B6785A">
      <w:pPr>
        <w:pStyle w:val="NoSpacing"/>
      </w:pPr>
    </w:p>
    <w:p w14:paraId="0F0371E0" w14:textId="123458F9" w:rsidR="00B6785A" w:rsidRDefault="00B6785A" w:rsidP="00B6785A">
      <w:pPr>
        <w:pStyle w:val="NoSpacing"/>
      </w:pPr>
    </w:p>
    <w:p w14:paraId="7D45FD94" w14:textId="011E0EA8" w:rsidR="00B6785A" w:rsidRDefault="00B6785A" w:rsidP="00B6785A">
      <w:pPr>
        <w:pStyle w:val="NoSpacing"/>
      </w:pPr>
    </w:p>
    <w:p w14:paraId="7924E81E" w14:textId="77777777" w:rsidR="00B6785A" w:rsidRPr="00C36709" w:rsidRDefault="00B6785A" w:rsidP="00B6785A">
      <w:pPr>
        <w:pStyle w:val="NoSpacing"/>
      </w:pPr>
    </w:p>
    <w:p w14:paraId="2613593B" w14:textId="6B39850E" w:rsidR="00B6785A" w:rsidRPr="00C36709" w:rsidRDefault="00B6785A" w:rsidP="00B6785A">
      <w:pPr>
        <w:pStyle w:val="NoSpacing"/>
        <w:jc w:val="center"/>
      </w:pPr>
      <w:r>
        <w:t>Appendix B</w:t>
      </w:r>
    </w:p>
    <w:p w14:paraId="4F5305D3" w14:textId="77777777" w:rsidR="00B6785A" w:rsidRPr="00C36709" w:rsidRDefault="00B6785A" w:rsidP="00B6785A">
      <w:pPr>
        <w:pStyle w:val="NoSpacing"/>
      </w:pPr>
      <w:r w:rsidRPr="00C36709">
        <w:t>Table 2.</w:t>
      </w:r>
    </w:p>
    <w:p w14:paraId="3F133DE1" w14:textId="77777777" w:rsidR="00B6785A" w:rsidRPr="00DB5D07" w:rsidRDefault="00B6785A" w:rsidP="00B6785A">
      <w:pPr>
        <w:pStyle w:val="NoSpacing"/>
      </w:pPr>
      <w:r w:rsidRPr="00DB5D07">
        <w:t>Mean and Standard Deviation of Agreement with “Corey is a reasonable person”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B6785A" w:rsidRPr="00C36709" w14:paraId="07E90429" w14:textId="77777777" w:rsidTr="00FC7329">
        <w:tc>
          <w:tcPr>
            <w:tcW w:w="2337" w:type="dxa"/>
            <w:tcBorders>
              <w:top w:val="single" w:sz="4" w:space="0" w:color="auto"/>
              <w:bottom w:val="single" w:sz="4" w:space="0" w:color="auto"/>
            </w:tcBorders>
          </w:tcPr>
          <w:p w14:paraId="6039AC7D" w14:textId="77777777" w:rsidR="00B6785A" w:rsidRPr="00C36709" w:rsidRDefault="00B6785A" w:rsidP="00FC7329">
            <w:pPr>
              <w:pStyle w:val="NoSpacing"/>
              <w:spacing w:line="480" w:lineRule="auto"/>
            </w:pPr>
            <w:r w:rsidRPr="00C36709">
              <w:t>Condition</w:t>
            </w:r>
          </w:p>
        </w:tc>
        <w:tc>
          <w:tcPr>
            <w:tcW w:w="2337" w:type="dxa"/>
            <w:tcBorders>
              <w:top w:val="single" w:sz="4" w:space="0" w:color="auto"/>
              <w:bottom w:val="single" w:sz="4" w:space="0" w:color="auto"/>
            </w:tcBorders>
          </w:tcPr>
          <w:p w14:paraId="1F9B29C1" w14:textId="77777777" w:rsidR="00B6785A" w:rsidRPr="00C36709" w:rsidRDefault="00B6785A" w:rsidP="00FC7329">
            <w:pPr>
              <w:pStyle w:val="NoSpacing"/>
              <w:spacing w:line="480" w:lineRule="auto"/>
            </w:pPr>
            <w:r w:rsidRPr="00C36709">
              <w:t>Mean</w:t>
            </w:r>
          </w:p>
        </w:tc>
        <w:tc>
          <w:tcPr>
            <w:tcW w:w="2338" w:type="dxa"/>
            <w:tcBorders>
              <w:top w:val="single" w:sz="4" w:space="0" w:color="auto"/>
              <w:bottom w:val="single" w:sz="4" w:space="0" w:color="auto"/>
            </w:tcBorders>
          </w:tcPr>
          <w:p w14:paraId="1E9D8BA2" w14:textId="77777777" w:rsidR="00B6785A" w:rsidRPr="00C36709" w:rsidRDefault="00B6785A" w:rsidP="00FC7329">
            <w:pPr>
              <w:pStyle w:val="NoSpacing"/>
              <w:spacing w:line="480" w:lineRule="auto"/>
            </w:pPr>
            <w:r w:rsidRPr="00C36709">
              <w:t>Standard Deviation</w:t>
            </w:r>
          </w:p>
        </w:tc>
        <w:tc>
          <w:tcPr>
            <w:tcW w:w="2338" w:type="dxa"/>
            <w:tcBorders>
              <w:top w:val="single" w:sz="4" w:space="0" w:color="auto"/>
              <w:bottom w:val="single" w:sz="4" w:space="0" w:color="auto"/>
            </w:tcBorders>
          </w:tcPr>
          <w:p w14:paraId="1D029A60" w14:textId="77777777" w:rsidR="00B6785A" w:rsidRPr="00C36709" w:rsidRDefault="00B6785A" w:rsidP="00FC7329">
            <w:pPr>
              <w:pStyle w:val="NoSpacing"/>
              <w:spacing w:line="480" w:lineRule="auto"/>
            </w:pPr>
            <w:r w:rsidRPr="00C36709">
              <w:t>n</w:t>
            </w:r>
          </w:p>
        </w:tc>
      </w:tr>
      <w:tr w:rsidR="00B6785A" w:rsidRPr="00C36709" w14:paraId="030825A5" w14:textId="77777777" w:rsidTr="00FC7329">
        <w:tc>
          <w:tcPr>
            <w:tcW w:w="2337" w:type="dxa"/>
            <w:tcBorders>
              <w:top w:val="single" w:sz="4" w:space="0" w:color="auto"/>
            </w:tcBorders>
          </w:tcPr>
          <w:p w14:paraId="11513D9D" w14:textId="77777777" w:rsidR="00B6785A" w:rsidRPr="00C36709" w:rsidRDefault="00B6785A" w:rsidP="00FC7329">
            <w:pPr>
              <w:pStyle w:val="NoSpacing"/>
              <w:spacing w:line="480" w:lineRule="auto"/>
            </w:pPr>
            <w:r w:rsidRPr="00C36709">
              <w:t>Rude Disagree</w:t>
            </w:r>
          </w:p>
        </w:tc>
        <w:tc>
          <w:tcPr>
            <w:tcW w:w="2337" w:type="dxa"/>
            <w:tcBorders>
              <w:top w:val="single" w:sz="4" w:space="0" w:color="auto"/>
            </w:tcBorders>
          </w:tcPr>
          <w:p w14:paraId="74B563A8" w14:textId="77777777" w:rsidR="00B6785A" w:rsidRPr="00C36709" w:rsidRDefault="00B6785A" w:rsidP="00FC7329">
            <w:pPr>
              <w:pStyle w:val="NoSpacing"/>
              <w:spacing w:line="480" w:lineRule="auto"/>
            </w:pPr>
            <w:r w:rsidRPr="00C36709">
              <w:t>3.56</w:t>
            </w:r>
          </w:p>
        </w:tc>
        <w:tc>
          <w:tcPr>
            <w:tcW w:w="2338" w:type="dxa"/>
            <w:tcBorders>
              <w:top w:val="single" w:sz="4" w:space="0" w:color="auto"/>
            </w:tcBorders>
          </w:tcPr>
          <w:p w14:paraId="6DBD2A00" w14:textId="77777777" w:rsidR="00B6785A" w:rsidRPr="00C36709" w:rsidRDefault="00B6785A" w:rsidP="00FC7329">
            <w:pPr>
              <w:pStyle w:val="NoSpacing"/>
              <w:spacing w:line="480" w:lineRule="auto"/>
            </w:pPr>
            <w:r w:rsidRPr="00C36709">
              <w:t>1.02</w:t>
            </w:r>
          </w:p>
        </w:tc>
        <w:tc>
          <w:tcPr>
            <w:tcW w:w="2338" w:type="dxa"/>
            <w:tcBorders>
              <w:top w:val="single" w:sz="4" w:space="0" w:color="auto"/>
            </w:tcBorders>
          </w:tcPr>
          <w:p w14:paraId="0D013984" w14:textId="77777777" w:rsidR="00B6785A" w:rsidRPr="00C36709" w:rsidRDefault="00B6785A" w:rsidP="00FC7329">
            <w:pPr>
              <w:pStyle w:val="NoSpacing"/>
              <w:spacing w:line="480" w:lineRule="auto"/>
            </w:pPr>
            <w:r w:rsidRPr="00C36709">
              <w:t>59</w:t>
            </w:r>
          </w:p>
        </w:tc>
      </w:tr>
      <w:tr w:rsidR="00B6785A" w:rsidRPr="00C36709" w14:paraId="0D30ECC1" w14:textId="77777777" w:rsidTr="00FC7329">
        <w:tc>
          <w:tcPr>
            <w:tcW w:w="2337" w:type="dxa"/>
          </w:tcPr>
          <w:p w14:paraId="6A98D041" w14:textId="77777777" w:rsidR="00B6785A" w:rsidRPr="00C36709" w:rsidRDefault="00B6785A" w:rsidP="00FC7329">
            <w:pPr>
              <w:pStyle w:val="NoSpacing"/>
              <w:spacing w:line="480" w:lineRule="auto"/>
            </w:pPr>
            <w:r w:rsidRPr="00C36709">
              <w:t>Polite Disagree</w:t>
            </w:r>
          </w:p>
        </w:tc>
        <w:tc>
          <w:tcPr>
            <w:tcW w:w="2337" w:type="dxa"/>
          </w:tcPr>
          <w:p w14:paraId="037A38FE" w14:textId="77777777" w:rsidR="00B6785A" w:rsidRPr="00C36709" w:rsidRDefault="00B6785A" w:rsidP="00FC7329">
            <w:pPr>
              <w:pStyle w:val="NoSpacing"/>
              <w:spacing w:line="480" w:lineRule="auto"/>
            </w:pPr>
            <w:r w:rsidRPr="00C36709">
              <w:t>4.07</w:t>
            </w:r>
          </w:p>
        </w:tc>
        <w:tc>
          <w:tcPr>
            <w:tcW w:w="2338" w:type="dxa"/>
          </w:tcPr>
          <w:p w14:paraId="02E9178F" w14:textId="77777777" w:rsidR="00B6785A" w:rsidRPr="00C36709" w:rsidRDefault="00B6785A" w:rsidP="00FC7329">
            <w:pPr>
              <w:pStyle w:val="NoSpacing"/>
              <w:spacing w:line="480" w:lineRule="auto"/>
            </w:pPr>
            <w:r w:rsidRPr="00C36709">
              <w:t>0.58</w:t>
            </w:r>
          </w:p>
        </w:tc>
        <w:tc>
          <w:tcPr>
            <w:tcW w:w="2338" w:type="dxa"/>
          </w:tcPr>
          <w:p w14:paraId="43396DAA" w14:textId="77777777" w:rsidR="00B6785A" w:rsidRPr="00C36709" w:rsidRDefault="00B6785A" w:rsidP="00FC7329">
            <w:pPr>
              <w:pStyle w:val="NoSpacing"/>
              <w:spacing w:line="480" w:lineRule="auto"/>
            </w:pPr>
            <w:r w:rsidRPr="00C36709">
              <w:t>58</w:t>
            </w:r>
          </w:p>
        </w:tc>
      </w:tr>
      <w:tr w:rsidR="00B6785A" w:rsidRPr="00C36709" w14:paraId="2E1426BF" w14:textId="77777777" w:rsidTr="00FC7329">
        <w:tc>
          <w:tcPr>
            <w:tcW w:w="2337" w:type="dxa"/>
            <w:tcBorders>
              <w:bottom w:val="single" w:sz="4" w:space="0" w:color="auto"/>
            </w:tcBorders>
          </w:tcPr>
          <w:p w14:paraId="28F75200" w14:textId="77777777" w:rsidR="00B6785A" w:rsidRPr="00C36709" w:rsidRDefault="00B6785A" w:rsidP="00FC7329">
            <w:pPr>
              <w:pStyle w:val="NoSpacing"/>
              <w:spacing w:line="480" w:lineRule="auto"/>
            </w:pPr>
            <w:r w:rsidRPr="00C36709">
              <w:t>Polite Agree</w:t>
            </w:r>
          </w:p>
        </w:tc>
        <w:tc>
          <w:tcPr>
            <w:tcW w:w="2337" w:type="dxa"/>
            <w:tcBorders>
              <w:bottom w:val="single" w:sz="4" w:space="0" w:color="auto"/>
            </w:tcBorders>
          </w:tcPr>
          <w:p w14:paraId="33119215" w14:textId="77777777" w:rsidR="00B6785A" w:rsidRPr="00C36709" w:rsidRDefault="00B6785A" w:rsidP="00FC7329">
            <w:pPr>
              <w:pStyle w:val="NoSpacing"/>
              <w:spacing w:line="480" w:lineRule="auto"/>
            </w:pPr>
            <w:r w:rsidRPr="00C36709">
              <w:t>4.13</w:t>
            </w:r>
          </w:p>
        </w:tc>
        <w:tc>
          <w:tcPr>
            <w:tcW w:w="2338" w:type="dxa"/>
            <w:tcBorders>
              <w:bottom w:val="single" w:sz="4" w:space="0" w:color="auto"/>
            </w:tcBorders>
          </w:tcPr>
          <w:p w14:paraId="441DFF6D" w14:textId="77777777" w:rsidR="00B6785A" w:rsidRPr="00C36709" w:rsidRDefault="00B6785A" w:rsidP="00FC7329">
            <w:pPr>
              <w:pStyle w:val="NoSpacing"/>
              <w:spacing w:line="480" w:lineRule="auto"/>
            </w:pPr>
            <w:r w:rsidRPr="00C36709">
              <w:t>0.72</w:t>
            </w:r>
          </w:p>
        </w:tc>
        <w:tc>
          <w:tcPr>
            <w:tcW w:w="2338" w:type="dxa"/>
            <w:tcBorders>
              <w:bottom w:val="single" w:sz="4" w:space="0" w:color="auto"/>
            </w:tcBorders>
          </w:tcPr>
          <w:p w14:paraId="4DDCE398" w14:textId="77777777" w:rsidR="00B6785A" w:rsidRPr="00C36709" w:rsidRDefault="00B6785A" w:rsidP="00FC7329">
            <w:pPr>
              <w:pStyle w:val="NoSpacing"/>
              <w:spacing w:line="480" w:lineRule="auto"/>
            </w:pPr>
            <w:r w:rsidRPr="00C36709">
              <w:t>55</w:t>
            </w:r>
          </w:p>
        </w:tc>
      </w:tr>
    </w:tbl>
    <w:p w14:paraId="5F1E78A1" w14:textId="17E9C3BC" w:rsidR="00B6785A" w:rsidRDefault="00B6785A" w:rsidP="00B6785A">
      <w:pPr>
        <w:pStyle w:val="NoSpacing"/>
      </w:pPr>
    </w:p>
    <w:p w14:paraId="7E06B379" w14:textId="6220214A" w:rsidR="00B6785A" w:rsidRDefault="00B6785A" w:rsidP="00B6785A">
      <w:pPr>
        <w:pStyle w:val="NoSpacing"/>
      </w:pPr>
    </w:p>
    <w:p w14:paraId="05AA094D" w14:textId="67337449" w:rsidR="00B6785A" w:rsidRDefault="00B6785A" w:rsidP="00B6785A">
      <w:pPr>
        <w:pStyle w:val="NoSpacing"/>
      </w:pPr>
    </w:p>
    <w:p w14:paraId="3C00FFE4" w14:textId="0D65B2D6" w:rsidR="00B6785A" w:rsidRDefault="00B6785A" w:rsidP="00B6785A">
      <w:pPr>
        <w:pStyle w:val="NoSpacing"/>
      </w:pPr>
    </w:p>
    <w:p w14:paraId="118A6987" w14:textId="77777777" w:rsidR="00B6785A" w:rsidRPr="00C36709" w:rsidRDefault="00B6785A" w:rsidP="00B6785A">
      <w:pPr>
        <w:pStyle w:val="NoSpacing"/>
      </w:pPr>
    </w:p>
    <w:p w14:paraId="2F068FDB" w14:textId="77777777" w:rsidR="00B6785A" w:rsidRDefault="00B6785A" w:rsidP="00B6785A">
      <w:pPr>
        <w:pStyle w:val="NoSpacing"/>
        <w:jc w:val="center"/>
      </w:pPr>
      <w:r>
        <w:lastRenderedPageBreak/>
        <w:t>Appendix C</w:t>
      </w:r>
    </w:p>
    <w:p w14:paraId="29C99675" w14:textId="77777777" w:rsidR="00B6785A" w:rsidRPr="00C36709" w:rsidRDefault="00B6785A" w:rsidP="00B6785A">
      <w:pPr>
        <w:pStyle w:val="NoSpacing"/>
      </w:pPr>
      <w:r w:rsidRPr="00C36709">
        <w:t>Table 3.</w:t>
      </w:r>
    </w:p>
    <w:p w14:paraId="359DCE70" w14:textId="77777777" w:rsidR="00B6785A" w:rsidRPr="00C36709" w:rsidRDefault="00B6785A" w:rsidP="00B6785A">
      <w:pPr>
        <w:pStyle w:val="NoSpacing"/>
      </w:pPr>
      <w:r w:rsidRPr="00C36709">
        <w:t>Mean</w:t>
      </w:r>
      <w:r>
        <w:t xml:space="preserve"> and</w:t>
      </w:r>
      <w:r w:rsidRPr="00C36709">
        <w:t xml:space="preserve"> </w:t>
      </w:r>
      <w:r>
        <w:t>S</w:t>
      </w:r>
      <w:r w:rsidRPr="00C36709">
        <w:t xml:space="preserve">tandard </w:t>
      </w:r>
      <w:r>
        <w:t>D</w:t>
      </w:r>
      <w:r w:rsidRPr="00C36709">
        <w:t xml:space="preserve">eviation for </w:t>
      </w:r>
      <w:r>
        <w:t>“B</w:t>
      </w:r>
      <w:r w:rsidRPr="00C36709">
        <w:t>efore reading the comments, suspected the news was fake</w:t>
      </w:r>
      <w:r>
        <w:t>”</w:t>
      </w:r>
      <w:r w:rsidRPr="00C36709">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B6785A" w:rsidRPr="00C36709" w14:paraId="310F4822" w14:textId="77777777" w:rsidTr="00FC7329">
        <w:tc>
          <w:tcPr>
            <w:tcW w:w="2337" w:type="dxa"/>
            <w:tcBorders>
              <w:top w:val="single" w:sz="4" w:space="0" w:color="auto"/>
              <w:bottom w:val="single" w:sz="4" w:space="0" w:color="auto"/>
            </w:tcBorders>
          </w:tcPr>
          <w:p w14:paraId="0205608E" w14:textId="77777777" w:rsidR="00B6785A" w:rsidRPr="00C36709" w:rsidRDefault="00B6785A" w:rsidP="00FC7329">
            <w:pPr>
              <w:pStyle w:val="NoSpacing"/>
              <w:spacing w:line="480" w:lineRule="auto"/>
            </w:pPr>
            <w:r w:rsidRPr="00C36709">
              <w:t>Condition</w:t>
            </w:r>
          </w:p>
        </w:tc>
        <w:tc>
          <w:tcPr>
            <w:tcW w:w="2337" w:type="dxa"/>
            <w:tcBorders>
              <w:top w:val="single" w:sz="4" w:space="0" w:color="auto"/>
              <w:bottom w:val="single" w:sz="4" w:space="0" w:color="auto"/>
            </w:tcBorders>
          </w:tcPr>
          <w:p w14:paraId="2355CE1A" w14:textId="77777777" w:rsidR="00B6785A" w:rsidRPr="00C36709" w:rsidRDefault="00B6785A" w:rsidP="00FC7329">
            <w:pPr>
              <w:pStyle w:val="NoSpacing"/>
              <w:spacing w:line="480" w:lineRule="auto"/>
            </w:pPr>
            <w:r w:rsidRPr="00C36709">
              <w:t>Mean</w:t>
            </w:r>
          </w:p>
        </w:tc>
        <w:tc>
          <w:tcPr>
            <w:tcW w:w="2338" w:type="dxa"/>
            <w:tcBorders>
              <w:top w:val="single" w:sz="4" w:space="0" w:color="auto"/>
              <w:bottom w:val="single" w:sz="4" w:space="0" w:color="auto"/>
            </w:tcBorders>
          </w:tcPr>
          <w:p w14:paraId="2DD07CDD" w14:textId="77777777" w:rsidR="00B6785A" w:rsidRPr="00C36709" w:rsidRDefault="00B6785A" w:rsidP="00FC7329">
            <w:pPr>
              <w:pStyle w:val="NoSpacing"/>
              <w:spacing w:line="480" w:lineRule="auto"/>
            </w:pPr>
            <w:r w:rsidRPr="00C36709">
              <w:t>Standard Deviation</w:t>
            </w:r>
          </w:p>
        </w:tc>
        <w:tc>
          <w:tcPr>
            <w:tcW w:w="2338" w:type="dxa"/>
            <w:tcBorders>
              <w:top w:val="single" w:sz="4" w:space="0" w:color="auto"/>
              <w:bottom w:val="single" w:sz="4" w:space="0" w:color="auto"/>
            </w:tcBorders>
          </w:tcPr>
          <w:p w14:paraId="3252E45B" w14:textId="77777777" w:rsidR="00B6785A" w:rsidRPr="00C36709" w:rsidRDefault="00B6785A" w:rsidP="00FC7329">
            <w:pPr>
              <w:pStyle w:val="NoSpacing"/>
              <w:spacing w:line="480" w:lineRule="auto"/>
            </w:pPr>
            <w:r w:rsidRPr="00C36709">
              <w:t>n</w:t>
            </w:r>
          </w:p>
        </w:tc>
      </w:tr>
      <w:tr w:rsidR="00B6785A" w:rsidRPr="00C36709" w14:paraId="538A2DE1" w14:textId="77777777" w:rsidTr="00FC7329">
        <w:tc>
          <w:tcPr>
            <w:tcW w:w="2337" w:type="dxa"/>
            <w:tcBorders>
              <w:top w:val="single" w:sz="4" w:space="0" w:color="auto"/>
            </w:tcBorders>
          </w:tcPr>
          <w:p w14:paraId="324F085C" w14:textId="77777777" w:rsidR="00B6785A" w:rsidRPr="00C36709" w:rsidRDefault="00B6785A" w:rsidP="00FC7329">
            <w:pPr>
              <w:pStyle w:val="NoSpacing"/>
              <w:spacing w:line="480" w:lineRule="auto"/>
            </w:pPr>
            <w:r w:rsidRPr="00C36709">
              <w:t>Rude Disagree</w:t>
            </w:r>
          </w:p>
        </w:tc>
        <w:tc>
          <w:tcPr>
            <w:tcW w:w="2337" w:type="dxa"/>
            <w:tcBorders>
              <w:top w:val="single" w:sz="4" w:space="0" w:color="auto"/>
            </w:tcBorders>
          </w:tcPr>
          <w:p w14:paraId="1D007A41" w14:textId="77777777" w:rsidR="00B6785A" w:rsidRPr="00C36709" w:rsidRDefault="00B6785A" w:rsidP="00FC7329">
            <w:pPr>
              <w:pStyle w:val="NoSpacing"/>
              <w:spacing w:line="480" w:lineRule="auto"/>
            </w:pPr>
            <w:r w:rsidRPr="00C36709">
              <w:t>2.98</w:t>
            </w:r>
          </w:p>
        </w:tc>
        <w:tc>
          <w:tcPr>
            <w:tcW w:w="2338" w:type="dxa"/>
            <w:tcBorders>
              <w:top w:val="single" w:sz="4" w:space="0" w:color="auto"/>
            </w:tcBorders>
          </w:tcPr>
          <w:p w14:paraId="365ED85F" w14:textId="77777777" w:rsidR="00B6785A" w:rsidRPr="00C36709" w:rsidRDefault="00B6785A" w:rsidP="00FC7329">
            <w:pPr>
              <w:pStyle w:val="NoSpacing"/>
              <w:spacing w:line="480" w:lineRule="auto"/>
            </w:pPr>
            <w:r w:rsidRPr="00C36709">
              <w:t>0.71</w:t>
            </w:r>
          </w:p>
        </w:tc>
        <w:tc>
          <w:tcPr>
            <w:tcW w:w="2338" w:type="dxa"/>
            <w:tcBorders>
              <w:top w:val="single" w:sz="4" w:space="0" w:color="auto"/>
            </w:tcBorders>
          </w:tcPr>
          <w:p w14:paraId="6F9F764C" w14:textId="77777777" w:rsidR="00B6785A" w:rsidRPr="00C36709" w:rsidRDefault="00B6785A" w:rsidP="00FC7329">
            <w:pPr>
              <w:pStyle w:val="NoSpacing"/>
              <w:spacing w:line="480" w:lineRule="auto"/>
            </w:pPr>
            <w:r w:rsidRPr="00C36709">
              <w:t>59</w:t>
            </w:r>
          </w:p>
        </w:tc>
      </w:tr>
      <w:tr w:rsidR="00B6785A" w:rsidRPr="00C36709" w14:paraId="146EF4FA" w14:textId="77777777" w:rsidTr="00FC7329">
        <w:tc>
          <w:tcPr>
            <w:tcW w:w="2337" w:type="dxa"/>
          </w:tcPr>
          <w:p w14:paraId="770EFCB5" w14:textId="77777777" w:rsidR="00B6785A" w:rsidRPr="00C36709" w:rsidRDefault="00B6785A" w:rsidP="00FC7329">
            <w:pPr>
              <w:pStyle w:val="NoSpacing"/>
              <w:spacing w:line="480" w:lineRule="auto"/>
            </w:pPr>
            <w:r w:rsidRPr="00C36709">
              <w:t>Polite Disagree</w:t>
            </w:r>
          </w:p>
        </w:tc>
        <w:tc>
          <w:tcPr>
            <w:tcW w:w="2337" w:type="dxa"/>
          </w:tcPr>
          <w:p w14:paraId="1501A225" w14:textId="77777777" w:rsidR="00B6785A" w:rsidRPr="00C36709" w:rsidRDefault="00B6785A" w:rsidP="00FC7329">
            <w:pPr>
              <w:pStyle w:val="NoSpacing"/>
              <w:spacing w:line="480" w:lineRule="auto"/>
            </w:pPr>
            <w:r w:rsidRPr="00C36709">
              <w:t>3.12</w:t>
            </w:r>
          </w:p>
        </w:tc>
        <w:tc>
          <w:tcPr>
            <w:tcW w:w="2338" w:type="dxa"/>
          </w:tcPr>
          <w:p w14:paraId="7AB6189D" w14:textId="77777777" w:rsidR="00B6785A" w:rsidRPr="00C36709" w:rsidRDefault="00B6785A" w:rsidP="00FC7329">
            <w:pPr>
              <w:pStyle w:val="NoSpacing"/>
              <w:spacing w:line="480" w:lineRule="auto"/>
            </w:pPr>
            <w:r w:rsidRPr="00C36709">
              <w:t>0.60</w:t>
            </w:r>
          </w:p>
        </w:tc>
        <w:tc>
          <w:tcPr>
            <w:tcW w:w="2338" w:type="dxa"/>
          </w:tcPr>
          <w:p w14:paraId="36DB4190" w14:textId="77777777" w:rsidR="00B6785A" w:rsidRPr="00C36709" w:rsidRDefault="00B6785A" w:rsidP="00FC7329">
            <w:pPr>
              <w:pStyle w:val="NoSpacing"/>
              <w:spacing w:line="480" w:lineRule="auto"/>
            </w:pPr>
            <w:r w:rsidRPr="00C36709">
              <w:t>58</w:t>
            </w:r>
          </w:p>
        </w:tc>
      </w:tr>
      <w:tr w:rsidR="00B6785A" w:rsidRPr="00C36709" w14:paraId="07E7D992" w14:textId="77777777" w:rsidTr="00FC7329">
        <w:tc>
          <w:tcPr>
            <w:tcW w:w="2337" w:type="dxa"/>
            <w:tcBorders>
              <w:bottom w:val="single" w:sz="4" w:space="0" w:color="auto"/>
            </w:tcBorders>
          </w:tcPr>
          <w:p w14:paraId="7FB8CF1E" w14:textId="77777777" w:rsidR="00B6785A" w:rsidRPr="00C36709" w:rsidRDefault="00B6785A" w:rsidP="00FC7329">
            <w:pPr>
              <w:pStyle w:val="NoSpacing"/>
              <w:spacing w:line="480" w:lineRule="auto"/>
            </w:pPr>
            <w:r w:rsidRPr="00C36709">
              <w:t>Polite Agree</w:t>
            </w:r>
          </w:p>
        </w:tc>
        <w:tc>
          <w:tcPr>
            <w:tcW w:w="2337" w:type="dxa"/>
            <w:tcBorders>
              <w:bottom w:val="single" w:sz="4" w:space="0" w:color="auto"/>
            </w:tcBorders>
          </w:tcPr>
          <w:p w14:paraId="6FEEA9DB" w14:textId="77777777" w:rsidR="00B6785A" w:rsidRPr="00C36709" w:rsidRDefault="00B6785A" w:rsidP="00FC7329">
            <w:pPr>
              <w:pStyle w:val="NoSpacing"/>
              <w:spacing w:line="480" w:lineRule="auto"/>
            </w:pPr>
            <w:r w:rsidRPr="00C36709">
              <w:t>3.18</w:t>
            </w:r>
          </w:p>
        </w:tc>
        <w:tc>
          <w:tcPr>
            <w:tcW w:w="2338" w:type="dxa"/>
            <w:tcBorders>
              <w:bottom w:val="single" w:sz="4" w:space="0" w:color="auto"/>
            </w:tcBorders>
          </w:tcPr>
          <w:p w14:paraId="31F72F6B" w14:textId="77777777" w:rsidR="00B6785A" w:rsidRPr="00C36709" w:rsidRDefault="00B6785A" w:rsidP="00FC7329">
            <w:pPr>
              <w:pStyle w:val="NoSpacing"/>
              <w:spacing w:line="480" w:lineRule="auto"/>
            </w:pPr>
            <w:r w:rsidRPr="00C36709">
              <w:t>0.61</w:t>
            </w:r>
          </w:p>
        </w:tc>
        <w:tc>
          <w:tcPr>
            <w:tcW w:w="2338" w:type="dxa"/>
            <w:tcBorders>
              <w:bottom w:val="single" w:sz="4" w:space="0" w:color="auto"/>
            </w:tcBorders>
          </w:tcPr>
          <w:p w14:paraId="72E2F542" w14:textId="77777777" w:rsidR="00B6785A" w:rsidRPr="00C36709" w:rsidRDefault="00B6785A" w:rsidP="00FC7329">
            <w:pPr>
              <w:pStyle w:val="NoSpacing"/>
              <w:spacing w:line="480" w:lineRule="auto"/>
            </w:pPr>
            <w:r w:rsidRPr="00C36709">
              <w:t>55</w:t>
            </w:r>
          </w:p>
        </w:tc>
      </w:tr>
    </w:tbl>
    <w:p w14:paraId="64925B6D" w14:textId="77777777" w:rsidR="00B6785A" w:rsidRPr="00C36709" w:rsidRDefault="00B6785A" w:rsidP="00B6785A">
      <w:pPr>
        <w:pStyle w:val="NoSpacing"/>
      </w:pPr>
    </w:p>
    <w:p w14:paraId="0D41E70A" w14:textId="344927ED" w:rsidR="007B20E4" w:rsidRDefault="007B20E4" w:rsidP="007B20E4">
      <w:pPr>
        <w:pStyle w:val="NoSpacing"/>
      </w:pPr>
    </w:p>
    <w:p w14:paraId="758D78E6" w14:textId="4F640C89" w:rsidR="007B20E4" w:rsidRDefault="007B20E4" w:rsidP="007B20E4">
      <w:pPr>
        <w:pStyle w:val="NoSpacing"/>
      </w:pPr>
    </w:p>
    <w:p w14:paraId="4257F971" w14:textId="77777777" w:rsidR="007B20E4" w:rsidRDefault="007B20E4" w:rsidP="007B20E4">
      <w:pPr>
        <w:pStyle w:val="NoSpacing"/>
      </w:pPr>
    </w:p>
    <w:p w14:paraId="128BEEC9" w14:textId="0262017E" w:rsidR="00653729" w:rsidRDefault="007B20E4" w:rsidP="007B20E4">
      <w:pPr>
        <w:pStyle w:val="TableFigure"/>
        <w:spacing w:line="480" w:lineRule="auto"/>
        <w:jc w:val="center"/>
      </w:pPr>
      <w:r>
        <w:t>Appendix D</w:t>
      </w:r>
    </w:p>
    <w:p w14:paraId="2A7BAE4A" w14:textId="40993A19" w:rsidR="007B20E4" w:rsidRDefault="007B20E4" w:rsidP="007B20E4">
      <w:pPr>
        <w:pStyle w:val="TableFigure"/>
        <w:spacing w:line="480" w:lineRule="auto"/>
      </w:pPr>
      <w:r>
        <w:t>Table 4.</w:t>
      </w:r>
    </w:p>
    <w:p w14:paraId="5156A6B9" w14:textId="47EDC35E" w:rsidR="007B20E4" w:rsidRDefault="007B20E4" w:rsidP="007B20E4">
      <w:pPr>
        <w:pStyle w:val="TableFigure"/>
        <w:spacing w:line="480" w:lineRule="auto"/>
      </w:pPr>
      <w:r w:rsidRPr="00C36709">
        <w:t>Percentages (counts)</w:t>
      </w:r>
      <w:r>
        <w:t xml:space="preserve"> of condition recalls.</w:t>
      </w:r>
    </w:p>
    <w:tbl>
      <w:tblPr>
        <w:tblStyle w:val="TableGrid"/>
        <w:tblW w:w="950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1"/>
        <w:gridCol w:w="2348"/>
        <w:gridCol w:w="2348"/>
        <w:gridCol w:w="2348"/>
      </w:tblGrid>
      <w:tr w:rsidR="007B20E4" w:rsidRPr="00C36709" w14:paraId="64497222" w14:textId="77777777" w:rsidTr="007B20E4">
        <w:trPr>
          <w:trHeight w:val="332"/>
        </w:trPr>
        <w:tc>
          <w:tcPr>
            <w:tcW w:w="2461" w:type="dxa"/>
            <w:tcBorders>
              <w:top w:val="single" w:sz="4" w:space="0" w:color="auto"/>
              <w:bottom w:val="single" w:sz="4" w:space="0" w:color="auto"/>
            </w:tcBorders>
          </w:tcPr>
          <w:p w14:paraId="2604E3A3" w14:textId="47F05A5A" w:rsidR="007B20E4" w:rsidRPr="00C36709" w:rsidRDefault="007B20E4" w:rsidP="007B20E4">
            <w:pPr>
              <w:pStyle w:val="NoSpacing"/>
              <w:spacing w:line="480" w:lineRule="auto"/>
            </w:pPr>
            <w:r>
              <w:t>Conditions</w:t>
            </w:r>
          </w:p>
        </w:tc>
        <w:tc>
          <w:tcPr>
            <w:tcW w:w="2348" w:type="dxa"/>
            <w:tcBorders>
              <w:top w:val="single" w:sz="4" w:space="0" w:color="auto"/>
              <w:bottom w:val="single" w:sz="4" w:space="0" w:color="auto"/>
            </w:tcBorders>
          </w:tcPr>
          <w:p w14:paraId="249DA375" w14:textId="101ED603" w:rsidR="007B20E4" w:rsidRPr="00C36709" w:rsidRDefault="007B20E4" w:rsidP="007B20E4">
            <w:pPr>
              <w:pStyle w:val="NoSpacing"/>
              <w:spacing w:line="480" w:lineRule="auto"/>
            </w:pPr>
            <w:r w:rsidRPr="00C36709">
              <w:t>Rud</w:t>
            </w:r>
            <w:r>
              <w:t>ely</w:t>
            </w:r>
            <w:r w:rsidRPr="00C36709">
              <w:t xml:space="preserve"> Disagree</w:t>
            </w:r>
          </w:p>
        </w:tc>
        <w:tc>
          <w:tcPr>
            <w:tcW w:w="2348" w:type="dxa"/>
            <w:tcBorders>
              <w:top w:val="single" w:sz="4" w:space="0" w:color="auto"/>
              <w:bottom w:val="single" w:sz="4" w:space="0" w:color="auto"/>
            </w:tcBorders>
          </w:tcPr>
          <w:p w14:paraId="4E947EAB" w14:textId="6721A0B3" w:rsidR="007B20E4" w:rsidRPr="00C36709" w:rsidRDefault="007B20E4" w:rsidP="007B20E4">
            <w:pPr>
              <w:pStyle w:val="NoSpacing"/>
              <w:spacing w:line="480" w:lineRule="auto"/>
            </w:pPr>
            <w:r w:rsidRPr="00C36709">
              <w:t>Polite</w:t>
            </w:r>
            <w:r>
              <w:t>ly</w:t>
            </w:r>
            <w:r w:rsidRPr="00C36709">
              <w:t xml:space="preserve"> Disagree</w:t>
            </w:r>
          </w:p>
        </w:tc>
        <w:tc>
          <w:tcPr>
            <w:tcW w:w="2348" w:type="dxa"/>
            <w:tcBorders>
              <w:top w:val="single" w:sz="4" w:space="0" w:color="auto"/>
              <w:bottom w:val="single" w:sz="4" w:space="0" w:color="auto"/>
            </w:tcBorders>
          </w:tcPr>
          <w:p w14:paraId="0473A9E5" w14:textId="1A5CAD0A" w:rsidR="007B20E4" w:rsidRPr="00C36709" w:rsidRDefault="007B20E4" w:rsidP="007B20E4">
            <w:pPr>
              <w:pStyle w:val="NoSpacing"/>
              <w:spacing w:line="480" w:lineRule="auto"/>
            </w:pPr>
            <w:r>
              <w:t>Total</w:t>
            </w:r>
          </w:p>
        </w:tc>
      </w:tr>
      <w:tr w:rsidR="007B20E4" w:rsidRPr="00C36709" w14:paraId="2171BBCE" w14:textId="77777777" w:rsidTr="007B20E4">
        <w:trPr>
          <w:trHeight w:val="465"/>
        </w:trPr>
        <w:tc>
          <w:tcPr>
            <w:tcW w:w="2461" w:type="dxa"/>
            <w:tcBorders>
              <w:top w:val="single" w:sz="4" w:space="0" w:color="auto"/>
            </w:tcBorders>
          </w:tcPr>
          <w:p w14:paraId="70AC682D" w14:textId="77777777" w:rsidR="007B20E4" w:rsidRPr="00C36709" w:rsidRDefault="007B20E4" w:rsidP="007B20E4">
            <w:pPr>
              <w:pStyle w:val="NoSpacing"/>
              <w:spacing w:line="480" w:lineRule="auto"/>
            </w:pPr>
            <w:r w:rsidRPr="00C36709">
              <w:t>Rude Disagree</w:t>
            </w:r>
          </w:p>
        </w:tc>
        <w:tc>
          <w:tcPr>
            <w:tcW w:w="2348" w:type="dxa"/>
            <w:tcBorders>
              <w:top w:val="single" w:sz="4" w:space="0" w:color="auto"/>
            </w:tcBorders>
          </w:tcPr>
          <w:p w14:paraId="212580C8" w14:textId="168817F6" w:rsidR="007B20E4" w:rsidRPr="00C36709" w:rsidRDefault="007B20E4" w:rsidP="007B20E4">
            <w:pPr>
              <w:pStyle w:val="NoSpacing"/>
              <w:spacing w:line="480" w:lineRule="auto"/>
            </w:pPr>
            <w:r>
              <w:t>81.4% (237)</w:t>
            </w:r>
          </w:p>
        </w:tc>
        <w:tc>
          <w:tcPr>
            <w:tcW w:w="2348" w:type="dxa"/>
            <w:tcBorders>
              <w:top w:val="single" w:sz="4" w:space="0" w:color="auto"/>
            </w:tcBorders>
          </w:tcPr>
          <w:p w14:paraId="36CA4B01" w14:textId="545CBDDD" w:rsidR="007B20E4" w:rsidRPr="00C36709" w:rsidRDefault="007B20E4" w:rsidP="007B20E4">
            <w:pPr>
              <w:pStyle w:val="NoSpacing"/>
              <w:spacing w:line="480" w:lineRule="auto"/>
            </w:pPr>
            <w:r>
              <w:t>18.6% (54)</w:t>
            </w:r>
          </w:p>
        </w:tc>
        <w:tc>
          <w:tcPr>
            <w:tcW w:w="2348" w:type="dxa"/>
            <w:tcBorders>
              <w:top w:val="single" w:sz="4" w:space="0" w:color="auto"/>
            </w:tcBorders>
          </w:tcPr>
          <w:p w14:paraId="2DD6B886" w14:textId="14ACCDC1" w:rsidR="007B20E4" w:rsidRPr="00C36709" w:rsidRDefault="007B20E4" w:rsidP="007B20E4">
            <w:pPr>
              <w:pStyle w:val="NoSpacing"/>
              <w:spacing w:line="480" w:lineRule="auto"/>
            </w:pPr>
            <w:r>
              <w:t>100% (291)</w:t>
            </w:r>
          </w:p>
        </w:tc>
      </w:tr>
      <w:tr w:rsidR="007B20E4" w:rsidRPr="00C36709" w14:paraId="3FBD2526" w14:textId="77777777" w:rsidTr="007B20E4">
        <w:trPr>
          <w:trHeight w:val="465"/>
        </w:trPr>
        <w:tc>
          <w:tcPr>
            <w:tcW w:w="2461" w:type="dxa"/>
          </w:tcPr>
          <w:p w14:paraId="233EA07C" w14:textId="77777777" w:rsidR="007B20E4" w:rsidRPr="00C36709" w:rsidRDefault="007B20E4" w:rsidP="007B20E4">
            <w:pPr>
              <w:pStyle w:val="NoSpacing"/>
              <w:spacing w:line="480" w:lineRule="auto"/>
            </w:pPr>
            <w:r w:rsidRPr="00C36709">
              <w:t>Polite Disagree</w:t>
            </w:r>
          </w:p>
        </w:tc>
        <w:tc>
          <w:tcPr>
            <w:tcW w:w="2348" w:type="dxa"/>
          </w:tcPr>
          <w:p w14:paraId="349F75F0" w14:textId="189AB801" w:rsidR="007B20E4" w:rsidRPr="00C36709" w:rsidRDefault="007B20E4" w:rsidP="007B20E4">
            <w:pPr>
              <w:pStyle w:val="NoSpacing"/>
              <w:spacing w:line="480" w:lineRule="auto"/>
            </w:pPr>
            <w:r>
              <w:t>42.1% (122)</w:t>
            </w:r>
          </w:p>
        </w:tc>
        <w:tc>
          <w:tcPr>
            <w:tcW w:w="2348" w:type="dxa"/>
          </w:tcPr>
          <w:p w14:paraId="647C3733" w14:textId="6D995EED" w:rsidR="007B20E4" w:rsidRPr="00C36709" w:rsidRDefault="007B20E4" w:rsidP="007B20E4">
            <w:pPr>
              <w:pStyle w:val="NoSpacing"/>
              <w:spacing w:line="480" w:lineRule="auto"/>
            </w:pPr>
            <w:r>
              <w:t>57.9% (168)</w:t>
            </w:r>
          </w:p>
        </w:tc>
        <w:tc>
          <w:tcPr>
            <w:tcW w:w="2348" w:type="dxa"/>
          </w:tcPr>
          <w:p w14:paraId="23C10A84" w14:textId="440622AE" w:rsidR="007B20E4" w:rsidRPr="00C36709" w:rsidRDefault="007B20E4" w:rsidP="007B20E4">
            <w:pPr>
              <w:pStyle w:val="NoSpacing"/>
              <w:spacing w:line="480" w:lineRule="auto"/>
            </w:pPr>
            <w:r>
              <w:t>100% (290)</w:t>
            </w:r>
          </w:p>
        </w:tc>
      </w:tr>
      <w:tr w:rsidR="007B20E4" w:rsidRPr="00C36709" w14:paraId="2810723C" w14:textId="77777777" w:rsidTr="007B20E4">
        <w:trPr>
          <w:trHeight w:val="449"/>
        </w:trPr>
        <w:tc>
          <w:tcPr>
            <w:tcW w:w="2461" w:type="dxa"/>
            <w:tcBorders>
              <w:bottom w:val="single" w:sz="4" w:space="0" w:color="auto"/>
            </w:tcBorders>
          </w:tcPr>
          <w:p w14:paraId="7C236CB5" w14:textId="77777777" w:rsidR="007B20E4" w:rsidRPr="00C36709" w:rsidRDefault="007B20E4" w:rsidP="007B20E4">
            <w:pPr>
              <w:pStyle w:val="NoSpacing"/>
              <w:spacing w:line="480" w:lineRule="auto"/>
            </w:pPr>
            <w:r w:rsidRPr="00C36709">
              <w:t>Total</w:t>
            </w:r>
          </w:p>
        </w:tc>
        <w:tc>
          <w:tcPr>
            <w:tcW w:w="2348" w:type="dxa"/>
            <w:tcBorders>
              <w:bottom w:val="single" w:sz="4" w:space="0" w:color="auto"/>
            </w:tcBorders>
          </w:tcPr>
          <w:p w14:paraId="760E6325" w14:textId="5DA3B3C3" w:rsidR="007B20E4" w:rsidRPr="00C36709" w:rsidRDefault="007B20E4" w:rsidP="007B20E4">
            <w:pPr>
              <w:pStyle w:val="NoSpacing"/>
              <w:spacing w:line="480" w:lineRule="auto"/>
            </w:pPr>
            <w:r>
              <w:t>61.8% (359)</w:t>
            </w:r>
          </w:p>
        </w:tc>
        <w:tc>
          <w:tcPr>
            <w:tcW w:w="2348" w:type="dxa"/>
            <w:tcBorders>
              <w:bottom w:val="single" w:sz="4" w:space="0" w:color="auto"/>
            </w:tcBorders>
          </w:tcPr>
          <w:p w14:paraId="20FE8B56" w14:textId="3B16C186" w:rsidR="007B20E4" w:rsidRPr="00C36709" w:rsidRDefault="007B20E4" w:rsidP="007B20E4">
            <w:pPr>
              <w:pStyle w:val="NoSpacing"/>
              <w:spacing w:line="480" w:lineRule="auto"/>
            </w:pPr>
            <w:r>
              <w:t>38.2% (222)</w:t>
            </w:r>
          </w:p>
        </w:tc>
        <w:tc>
          <w:tcPr>
            <w:tcW w:w="2348" w:type="dxa"/>
            <w:tcBorders>
              <w:bottom w:val="single" w:sz="4" w:space="0" w:color="auto"/>
            </w:tcBorders>
          </w:tcPr>
          <w:p w14:paraId="4E22CC9D" w14:textId="22899F31" w:rsidR="007B20E4" w:rsidRPr="00C36709" w:rsidRDefault="007B20E4" w:rsidP="007B20E4">
            <w:pPr>
              <w:pStyle w:val="NoSpacing"/>
              <w:spacing w:line="480" w:lineRule="auto"/>
            </w:pPr>
            <w:r>
              <w:t>100% (581)</w:t>
            </w:r>
          </w:p>
        </w:tc>
      </w:tr>
    </w:tbl>
    <w:p w14:paraId="2A0A0A3F" w14:textId="6AC70589" w:rsidR="007B20E4" w:rsidRDefault="007B20E4" w:rsidP="007B20E4">
      <w:pPr>
        <w:pStyle w:val="TableFigure"/>
        <w:spacing w:line="480" w:lineRule="auto"/>
      </w:pPr>
    </w:p>
    <w:p w14:paraId="702C469D" w14:textId="05FF12D9" w:rsidR="007B20E4" w:rsidRDefault="007B20E4" w:rsidP="007B20E4">
      <w:pPr>
        <w:pStyle w:val="TableFigure"/>
        <w:spacing w:line="480" w:lineRule="auto"/>
      </w:pPr>
    </w:p>
    <w:p w14:paraId="2582C827" w14:textId="25455849" w:rsidR="00B6785A" w:rsidRDefault="00B6785A" w:rsidP="007B20E4">
      <w:pPr>
        <w:pStyle w:val="TableFigure"/>
        <w:spacing w:line="480" w:lineRule="auto"/>
      </w:pPr>
    </w:p>
    <w:p w14:paraId="7058B35F" w14:textId="15E62EF6" w:rsidR="00B6785A" w:rsidRDefault="00B6785A" w:rsidP="007B20E4">
      <w:pPr>
        <w:pStyle w:val="TableFigure"/>
        <w:spacing w:line="480" w:lineRule="auto"/>
      </w:pPr>
    </w:p>
    <w:p w14:paraId="3AA45920" w14:textId="77777777" w:rsidR="00B6785A" w:rsidRDefault="00B6785A" w:rsidP="007B20E4">
      <w:pPr>
        <w:pStyle w:val="TableFigure"/>
        <w:spacing w:line="480" w:lineRule="auto"/>
      </w:pPr>
    </w:p>
    <w:p w14:paraId="5BBFA5FB" w14:textId="39519A6E" w:rsidR="007B20E4" w:rsidRDefault="007B20E4" w:rsidP="007B20E4">
      <w:pPr>
        <w:pStyle w:val="TableFigure"/>
        <w:spacing w:line="480" w:lineRule="auto"/>
        <w:jc w:val="center"/>
      </w:pPr>
      <w:r>
        <w:lastRenderedPageBreak/>
        <w:t>Appendix E</w:t>
      </w:r>
    </w:p>
    <w:p w14:paraId="2878883E" w14:textId="54DD604A" w:rsidR="007B20E4" w:rsidRDefault="007B20E4" w:rsidP="007B20E4">
      <w:pPr>
        <w:pStyle w:val="TableFigure"/>
        <w:spacing w:line="480" w:lineRule="auto"/>
      </w:pPr>
      <w:r>
        <w:t>Table 5.</w:t>
      </w:r>
    </w:p>
    <w:p w14:paraId="4BC3DB23" w14:textId="0A8C408B" w:rsidR="007B20E4" w:rsidRDefault="007B20E4" w:rsidP="007B20E4">
      <w:pPr>
        <w:pStyle w:val="NoSpacing"/>
      </w:pPr>
      <w:r>
        <w:t xml:space="preserve">Means (standard deviations) of </w:t>
      </w:r>
      <w:r w:rsidRPr="00DB5D07">
        <w:t xml:space="preserve">“Corey </w:t>
      </w:r>
      <w:r>
        <w:t>seems like a</w:t>
      </w:r>
      <w:r w:rsidRPr="00DB5D07">
        <w:t xml:space="preserve"> reasonable person”</w:t>
      </w:r>
      <w:r>
        <w:t>.</w:t>
      </w:r>
    </w:p>
    <w:tbl>
      <w:tblPr>
        <w:tblStyle w:val="TableGrid"/>
        <w:tblW w:w="9643"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7"/>
        <w:gridCol w:w="2382"/>
        <w:gridCol w:w="2382"/>
        <w:gridCol w:w="2382"/>
      </w:tblGrid>
      <w:tr w:rsidR="007B20E4" w:rsidRPr="00C36709" w14:paraId="06B776E7" w14:textId="77777777" w:rsidTr="007B20E4">
        <w:trPr>
          <w:trHeight w:val="609"/>
        </w:trPr>
        <w:tc>
          <w:tcPr>
            <w:tcW w:w="2497" w:type="dxa"/>
            <w:tcBorders>
              <w:top w:val="single" w:sz="4" w:space="0" w:color="auto"/>
              <w:bottom w:val="single" w:sz="4" w:space="0" w:color="auto"/>
            </w:tcBorders>
          </w:tcPr>
          <w:p w14:paraId="1AA25CBE" w14:textId="70C3F999" w:rsidR="007B20E4" w:rsidRPr="00C36709" w:rsidRDefault="007B20E4" w:rsidP="007B20E4">
            <w:pPr>
              <w:pStyle w:val="NoSpacing"/>
              <w:spacing w:line="480" w:lineRule="auto"/>
            </w:pPr>
            <w:r>
              <w:t>Conditions</w:t>
            </w:r>
          </w:p>
        </w:tc>
        <w:tc>
          <w:tcPr>
            <w:tcW w:w="2382" w:type="dxa"/>
            <w:tcBorders>
              <w:top w:val="single" w:sz="4" w:space="0" w:color="auto"/>
              <w:bottom w:val="single" w:sz="4" w:space="0" w:color="auto"/>
            </w:tcBorders>
          </w:tcPr>
          <w:p w14:paraId="61CCA0F7" w14:textId="28264668" w:rsidR="007B20E4" w:rsidRPr="00C36709" w:rsidRDefault="007B20E4" w:rsidP="007B20E4">
            <w:pPr>
              <w:pStyle w:val="NoSpacing"/>
              <w:spacing w:line="480" w:lineRule="auto"/>
            </w:pPr>
            <w:r>
              <w:t>Male</w:t>
            </w:r>
          </w:p>
        </w:tc>
        <w:tc>
          <w:tcPr>
            <w:tcW w:w="2382" w:type="dxa"/>
            <w:tcBorders>
              <w:top w:val="single" w:sz="4" w:space="0" w:color="auto"/>
              <w:bottom w:val="single" w:sz="4" w:space="0" w:color="auto"/>
            </w:tcBorders>
          </w:tcPr>
          <w:p w14:paraId="02480990" w14:textId="26A42BF8" w:rsidR="007B20E4" w:rsidRPr="00C36709" w:rsidRDefault="007B20E4" w:rsidP="007B20E4">
            <w:pPr>
              <w:pStyle w:val="NoSpacing"/>
              <w:spacing w:line="480" w:lineRule="auto"/>
            </w:pPr>
            <w:r>
              <w:t>Female</w:t>
            </w:r>
          </w:p>
        </w:tc>
        <w:tc>
          <w:tcPr>
            <w:tcW w:w="2382" w:type="dxa"/>
            <w:tcBorders>
              <w:top w:val="single" w:sz="4" w:space="0" w:color="auto"/>
              <w:bottom w:val="single" w:sz="4" w:space="0" w:color="auto"/>
            </w:tcBorders>
          </w:tcPr>
          <w:p w14:paraId="20A38705" w14:textId="2A6E9691" w:rsidR="007B20E4" w:rsidRPr="00C36709" w:rsidRDefault="007B20E4" w:rsidP="007B20E4">
            <w:pPr>
              <w:pStyle w:val="NoSpacing"/>
              <w:spacing w:line="480" w:lineRule="auto"/>
            </w:pPr>
            <w:r>
              <w:t>Total</w:t>
            </w:r>
          </w:p>
        </w:tc>
      </w:tr>
      <w:tr w:rsidR="007B20E4" w:rsidRPr="00C36709" w14:paraId="21DC1073" w14:textId="77777777" w:rsidTr="007B20E4">
        <w:trPr>
          <w:trHeight w:val="630"/>
        </w:trPr>
        <w:tc>
          <w:tcPr>
            <w:tcW w:w="2497" w:type="dxa"/>
            <w:tcBorders>
              <w:top w:val="single" w:sz="4" w:space="0" w:color="auto"/>
            </w:tcBorders>
          </w:tcPr>
          <w:p w14:paraId="4759243B" w14:textId="4C198AC4" w:rsidR="007B20E4" w:rsidRPr="00C36709" w:rsidRDefault="007B20E4" w:rsidP="007B20E4">
            <w:pPr>
              <w:pStyle w:val="NoSpacing"/>
              <w:spacing w:line="480" w:lineRule="auto"/>
            </w:pPr>
            <w:r w:rsidRPr="00C36709">
              <w:t>Rude Disagree</w:t>
            </w:r>
          </w:p>
        </w:tc>
        <w:tc>
          <w:tcPr>
            <w:tcW w:w="2382" w:type="dxa"/>
            <w:tcBorders>
              <w:top w:val="single" w:sz="4" w:space="0" w:color="auto"/>
            </w:tcBorders>
          </w:tcPr>
          <w:p w14:paraId="41CFBAA2" w14:textId="7F209325" w:rsidR="007B20E4" w:rsidRPr="00C36709" w:rsidRDefault="007B20E4" w:rsidP="007B20E4">
            <w:pPr>
              <w:pStyle w:val="NoSpacing"/>
              <w:spacing w:line="480" w:lineRule="auto"/>
            </w:pPr>
            <w:r>
              <w:t>2.67 (1.34)</w:t>
            </w:r>
          </w:p>
        </w:tc>
        <w:tc>
          <w:tcPr>
            <w:tcW w:w="2382" w:type="dxa"/>
            <w:tcBorders>
              <w:top w:val="single" w:sz="4" w:space="0" w:color="auto"/>
            </w:tcBorders>
          </w:tcPr>
          <w:p w14:paraId="5937B277" w14:textId="4C0DD624" w:rsidR="007B20E4" w:rsidRPr="00C36709" w:rsidRDefault="007B20E4" w:rsidP="007B20E4">
            <w:pPr>
              <w:pStyle w:val="NoSpacing"/>
              <w:spacing w:line="480" w:lineRule="auto"/>
            </w:pPr>
            <w:r>
              <w:t>2.52 (1.25)</w:t>
            </w:r>
          </w:p>
        </w:tc>
        <w:tc>
          <w:tcPr>
            <w:tcW w:w="2382" w:type="dxa"/>
            <w:tcBorders>
              <w:top w:val="single" w:sz="4" w:space="0" w:color="auto"/>
            </w:tcBorders>
          </w:tcPr>
          <w:p w14:paraId="48C6625C" w14:textId="3DDCB52C" w:rsidR="007B20E4" w:rsidRPr="00C36709" w:rsidRDefault="007B20E4" w:rsidP="007B20E4">
            <w:pPr>
              <w:pStyle w:val="NoSpacing"/>
              <w:spacing w:line="480" w:lineRule="auto"/>
            </w:pPr>
            <w:r>
              <w:t>2.58 (1.29)</w:t>
            </w:r>
          </w:p>
        </w:tc>
      </w:tr>
      <w:tr w:rsidR="007B20E4" w:rsidRPr="00C36709" w14:paraId="4897A196" w14:textId="77777777" w:rsidTr="007B20E4">
        <w:trPr>
          <w:trHeight w:val="630"/>
        </w:trPr>
        <w:tc>
          <w:tcPr>
            <w:tcW w:w="2497" w:type="dxa"/>
          </w:tcPr>
          <w:p w14:paraId="126FE22C" w14:textId="4FC49B6A" w:rsidR="007B20E4" w:rsidRPr="00C36709" w:rsidRDefault="007B20E4" w:rsidP="007B20E4">
            <w:pPr>
              <w:pStyle w:val="NoSpacing"/>
              <w:spacing w:line="480" w:lineRule="auto"/>
            </w:pPr>
            <w:r w:rsidRPr="00C36709">
              <w:t>Polite Disagree</w:t>
            </w:r>
          </w:p>
        </w:tc>
        <w:tc>
          <w:tcPr>
            <w:tcW w:w="2382" w:type="dxa"/>
          </w:tcPr>
          <w:p w14:paraId="69447604" w14:textId="637A73FC" w:rsidR="007B20E4" w:rsidRPr="00C36709" w:rsidRDefault="007B20E4" w:rsidP="007B20E4">
            <w:pPr>
              <w:pStyle w:val="NoSpacing"/>
              <w:spacing w:line="480" w:lineRule="auto"/>
            </w:pPr>
            <w:r>
              <w:t>3.46 (1.44)</w:t>
            </w:r>
          </w:p>
        </w:tc>
        <w:tc>
          <w:tcPr>
            <w:tcW w:w="2382" w:type="dxa"/>
          </w:tcPr>
          <w:p w14:paraId="027074F6" w14:textId="53026BA8" w:rsidR="007B20E4" w:rsidRPr="00C36709" w:rsidRDefault="007B20E4" w:rsidP="007B20E4">
            <w:pPr>
              <w:pStyle w:val="NoSpacing"/>
              <w:spacing w:line="480" w:lineRule="auto"/>
            </w:pPr>
            <w:r>
              <w:t>3.51 (1.28)</w:t>
            </w:r>
          </w:p>
        </w:tc>
        <w:tc>
          <w:tcPr>
            <w:tcW w:w="2382" w:type="dxa"/>
          </w:tcPr>
          <w:p w14:paraId="2F43BE5C" w14:textId="6890A4A1" w:rsidR="007B20E4" w:rsidRPr="00C36709" w:rsidRDefault="007B20E4" w:rsidP="007B20E4">
            <w:pPr>
              <w:pStyle w:val="NoSpacing"/>
              <w:spacing w:line="480" w:lineRule="auto"/>
            </w:pPr>
            <w:r>
              <w:t>3.49 (1.34)</w:t>
            </w:r>
          </w:p>
        </w:tc>
      </w:tr>
      <w:tr w:rsidR="007B20E4" w:rsidRPr="00C36709" w14:paraId="02928038" w14:textId="77777777" w:rsidTr="007B20E4">
        <w:trPr>
          <w:trHeight w:val="630"/>
        </w:trPr>
        <w:tc>
          <w:tcPr>
            <w:tcW w:w="2497" w:type="dxa"/>
            <w:tcBorders>
              <w:bottom w:val="single" w:sz="4" w:space="0" w:color="auto"/>
            </w:tcBorders>
          </w:tcPr>
          <w:p w14:paraId="7C1EC5DD" w14:textId="28F0DC75" w:rsidR="007B20E4" w:rsidRPr="00C36709" w:rsidRDefault="007B20E4" w:rsidP="007B20E4">
            <w:pPr>
              <w:pStyle w:val="NoSpacing"/>
              <w:spacing w:line="480" w:lineRule="auto"/>
            </w:pPr>
            <w:r w:rsidRPr="00C36709">
              <w:t>Total</w:t>
            </w:r>
          </w:p>
        </w:tc>
        <w:tc>
          <w:tcPr>
            <w:tcW w:w="2382" w:type="dxa"/>
            <w:tcBorders>
              <w:bottom w:val="single" w:sz="4" w:space="0" w:color="auto"/>
            </w:tcBorders>
          </w:tcPr>
          <w:p w14:paraId="4399AF56" w14:textId="4ED592DB" w:rsidR="007B20E4" w:rsidRPr="00C36709" w:rsidRDefault="007B20E4" w:rsidP="007B20E4">
            <w:pPr>
              <w:pStyle w:val="NoSpacing"/>
              <w:spacing w:line="480" w:lineRule="auto"/>
            </w:pPr>
            <w:r>
              <w:t>3.04 (1.44)</w:t>
            </w:r>
          </w:p>
        </w:tc>
        <w:tc>
          <w:tcPr>
            <w:tcW w:w="2382" w:type="dxa"/>
            <w:tcBorders>
              <w:bottom w:val="single" w:sz="4" w:space="0" w:color="auto"/>
            </w:tcBorders>
          </w:tcPr>
          <w:p w14:paraId="79E8606A" w14:textId="5BE3C5C4" w:rsidR="007B20E4" w:rsidRPr="00C36709" w:rsidRDefault="007B20E4" w:rsidP="007B20E4">
            <w:pPr>
              <w:pStyle w:val="NoSpacing"/>
              <w:spacing w:line="480" w:lineRule="auto"/>
            </w:pPr>
            <w:r>
              <w:t>3.03 (1.35)</w:t>
            </w:r>
          </w:p>
        </w:tc>
        <w:tc>
          <w:tcPr>
            <w:tcW w:w="2382" w:type="dxa"/>
            <w:tcBorders>
              <w:bottom w:val="single" w:sz="4" w:space="0" w:color="auto"/>
            </w:tcBorders>
          </w:tcPr>
          <w:p w14:paraId="62C7AB1B" w14:textId="59C765B0" w:rsidR="007B20E4" w:rsidRPr="00C36709" w:rsidRDefault="007B20E4" w:rsidP="007B20E4">
            <w:pPr>
              <w:pStyle w:val="NoSpacing"/>
              <w:spacing w:line="480" w:lineRule="auto"/>
            </w:pPr>
            <w:r>
              <w:t>3.04 (1.39)</w:t>
            </w:r>
          </w:p>
        </w:tc>
      </w:tr>
    </w:tbl>
    <w:p w14:paraId="74026FC2" w14:textId="1C864995" w:rsidR="007B20E4" w:rsidRDefault="007B20E4" w:rsidP="007B20E4">
      <w:pPr>
        <w:pStyle w:val="TableFigure"/>
        <w:spacing w:line="480" w:lineRule="auto"/>
      </w:pPr>
    </w:p>
    <w:p w14:paraId="66C1A661" w14:textId="2E18BB7E" w:rsidR="007B20E4" w:rsidRDefault="007B20E4" w:rsidP="007B20E4">
      <w:pPr>
        <w:pStyle w:val="TableFigure"/>
        <w:spacing w:line="480" w:lineRule="auto"/>
      </w:pPr>
    </w:p>
    <w:p w14:paraId="05DDABF7" w14:textId="241AD862" w:rsidR="007B20E4" w:rsidRDefault="007B20E4" w:rsidP="007B20E4">
      <w:pPr>
        <w:pStyle w:val="TableFigure"/>
        <w:spacing w:line="480" w:lineRule="auto"/>
      </w:pPr>
    </w:p>
    <w:p w14:paraId="34EBDD2D" w14:textId="61AB5F50" w:rsidR="007B20E4" w:rsidRDefault="007B20E4" w:rsidP="007B20E4">
      <w:pPr>
        <w:pStyle w:val="TableFigure"/>
        <w:spacing w:line="480" w:lineRule="auto"/>
        <w:jc w:val="center"/>
      </w:pPr>
      <w:r>
        <w:t>Appendix F</w:t>
      </w:r>
    </w:p>
    <w:p w14:paraId="00AD456C" w14:textId="62BE5D5D" w:rsidR="007B20E4" w:rsidRDefault="007B20E4" w:rsidP="007B20E4">
      <w:pPr>
        <w:pStyle w:val="TableFigure"/>
        <w:spacing w:line="480" w:lineRule="auto"/>
      </w:pPr>
      <w:r>
        <w:t>Table 6.</w:t>
      </w:r>
    </w:p>
    <w:p w14:paraId="3C109AF1" w14:textId="517835BE" w:rsidR="007B20E4" w:rsidRDefault="007B20E4" w:rsidP="007B20E4">
      <w:pPr>
        <w:pStyle w:val="TableFigure"/>
        <w:spacing w:line="480" w:lineRule="auto"/>
      </w:pPr>
      <w:r>
        <w:t>Means (standard deviations) of “B</w:t>
      </w:r>
      <w:r w:rsidRPr="00C36709">
        <w:t>efore reading the comments, suspected the news was fake</w:t>
      </w:r>
      <w:r>
        <w:t>”</w:t>
      </w:r>
      <w:r w:rsidRPr="00C36709">
        <w:t>.</w:t>
      </w:r>
    </w:p>
    <w:tbl>
      <w:tblPr>
        <w:tblStyle w:val="TableGrid"/>
        <w:tblW w:w="9643"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7"/>
        <w:gridCol w:w="2382"/>
        <w:gridCol w:w="2382"/>
        <w:gridCol w:w="2382"/>
      </w:tblGrid>
      <w:tr w:rsidR="007B20E4" w:rsidRPr="00C36709" w14:paraId="5193EEF7" w14:textId="77777777" w:rsidTr="00FC7329">
        <w:trPr>
          <w:trHeight w:val="609"/>
        </w:trPr>
        <w:tc>
          <w:tcPr>
            <w:tcW w:w="2497" w:type="dxa"/>
            <w:tcBorders>
              <w:top w:val="single" w:sz="4" w:space="0" w:color="auto"/>
              <w:bottom w:val="single" w:sz="4" w:space="0" w:color="auto"/>
            </w:tcBorders>
          </w:tcPr>
          <w:p w14:paraId="0E1A90A3" w14:textId="77777777" w:rsidR="007B20E4" w:rsidRPr="00C36709" w:rsidRDefault="007B20E4" w:rsidP="007B20E4">
            <w:pPr>
              <w:pStyle w:val="NoSpacing"/>
              <w:spacing w:line="480" w:lineRule="auto"/>
            </w:pPr>
            <w:r>
              <w:t>Conditions</w:t>
            </w:r>
          </w:p>
        </w:tc>
        <w:tc>
          <w:tcPr>
            <w:tcW w:w="2382" w:type="dxa"/>
            <w:tcBorders>
              <w:top w:val="single" w:sz="4" w:space="0" w:color="auto"/>
              <w:bottom w:val="single" w:sz="4" w:space="0" w:color="auto"/>
            </w:tcBorders>
          </w:tcPr>
          <w:p w14:paraId="2C2B739D" w14:textId="77777777" w:rsidR="007B20E4" w:rsidRPr="00C36709" w:rsidRDefault="007B20E4" w:rsidP="007B20E4">
            <w:pPr>
              <w:pStyle w:val="NoSpacing"/>
              <w:spacing w:line="480" w:lineRule="auto"/>
            </w:pPr>
            <w:r>
              <w:t>Male</w:t>
            </w:r>
          </w:p>
        </w:tc>
        <w:tc>
          <w:tcPr>
            <w:tcW w:w="2382" w:type="dxa"/>
            <w:tcBorders>
              <w:top w:val="single" w:sz="4" w:space="0" w:color="auto"/>
              <w:bottom w:val="single" w:sz="4" w:space="0" w:color="auto"/>
            </w:tcBorders>
          </w:tcPr>
          <w:p w14:paraId="19FF22EE" w14:textId="77777777" w:rsidR="007B20E4" w:rsidRPr="00C36709" w:rsidRDefault="007B20E4" w:rsidP="007B20E4">
            <w:pPr>
              <w:pStyle w:val="NoSpacing"/>
              <w:spacing w:line="480" w:lineRule="auto"/>
            </w:pPr>
            <w:r>
              <w:t>Female</w:t>
            </w:r>
          </w:p>
        </w:tc>
        <w:tc>
          <w:tcPr>
            <w:tcW w:w="2382" w:type="dxa"/>
            <w:tcBorders>
              <w:top w:val="single" w:sz="4" w:space="0" w:color="auto"/>
              <w:bottom w:val="single" w:sz="4" w:space="0" w:color="auto"/>
            </w:tcBorders>
          </w:tcPr>
          <w:p w14:paraId="6BEBD694" w14:textId="77777777" w:rsidR="007B20E4" w:rsidRPr="00C36709" w:rsidRDefault="007B20E4" w:rsidP="007B20E4">
            <w:pPr>
              <w:pStyle w:val="NoSpacing"/>
              <w:spacing w:line="480" w:lineRule="auto"/>
            </w:pPr>
            <w:r>
              <w:t>Total</w:t>
            </w:r>
          </w:p>
        </w:tc>
      </w:tr>
      <w:tr w:rsidR="007B20E4" w:rsidRPr="00C36709" w14:paraId="35C2D53A" w14:textId="77777777" w:rsidTr="00FC7329">
        <w:trPr>
          <w:trHeight w:val="630"/>
        </w:trPr>
        <w:tc>
          <w:tcPr>
            <w:tcW w:w="2497" w:type="dxa"/>
            <w:tcBorders>
              <w:top w:val="single" w:sz="4" w:space="0" w:color="auto"/>
            </w:tcBorders>
          </w:tcPr>
          <w:p w14:paraId="334355AB" w14:textId="77777777" w:rsidR="007B20E4" w:rsidRPr="00C36709" w:rsidRDefault="007B20E4" w:rsidP="007B20E4">
            <w:pPr>
              <w:pStyle w:val="NoSpacing"/>
              <w:spacing w:line="480" w:lineRule="auto"/>
            </w:pPr>
            <w:r w:rsidRPr="00C36709">
              <w:t>Rude Disagree</w:t>
            </w:r>
          </w:p>
        </w:tc>
        <w:tc>
          <w:tcPr>
            <w:tcW w:w="2382" w:type="dxa"/>
            <w:tcBorders>
              <w:top w:val="single" w:sz="4" w:space="0" w:color="auto"/>
            </w:tcBorders>
          </w:tcPr>
          <w:p w14:paraId="393A5617" w14:textId="47B3FC2B" w:rsidR="007B20E4" w:rsidRPr="00C36709" w:rsidRDefault="007B20E4" w:rsidP="007B20E4">
            <w:pPr>
              <w:pStyle w:val="NoSpacing"/>
              <w:spacing w:line="480" w:lineRule="auto"/>
            </w:pPr>
            <w:r>
              <w:t>4.21 (1.54)</w:t>
            </w:r>
          </w:p>
        </w:tc>
        <w:tc>
          <w:tcPr>
            <w:tcW w:w="2382" w:type="dxa"/>
            <w:tcBorders>
              <w:top w:val="single" w:sz="4" w:space="0" w:color="auto"/>
            </w:tcBorders>
          </w:tcPr>
          <w:p w14:paraId="0E058973" w14:textId="74BA2CEC" w:rsidR="007B20E4" w:rsidRPr="00C36709" w:rsidRDefault="007B20E4" w:rsidP="007B20E4">
            <w:pPr>
              <w:pStyle w:val="NoSpacing"/>
              <w:spacing w:line="480" w:lineRule="auto"/>
            </w:pPr>
            <w:r>
              <w:t>4.11 (1.44)</w:t>
            </w:r>
          </w:p>
        </w:tc>
        <w:tc>
          <w:tcPr>
            <w:tcW w:w="2382" w:type="dxa"/>
            <w:tcBorders>
              <w:top w:val="single" w:sz="4" w:space="0" w:color="auto"/>
            </w:tcBorders>
          </w:tcPr>
          <w:p w14:paraId="0576B322" w14:textId="229112BA" w:rsidR="007B20E4" w:rsidRPr="00C36709" w:rsidRDefault="007B20E4" w:rsidP="007B20E4">
            <w:pPr>
              <w:pStyle w:val="NoSpacing"/>
              <w:spacing w:line="480" w:lineRule="auto"/>
            </w:pPr>
            <w:r>
              <w:t>4.15 (1.48)</w:t>
            </w:r>
          </w:p>
        </w:tc>
      </w:tr>
      <w:tr w:rsidR="007B20E4" w:rsidRPr="00C36709" w14:paraId="626D3046" w14:textId="77777777" w:rsidTr="00FC7329">
        <w:trPr>
          <w:trHeight w:val="630"/>
        </w:trPr>
        <w:tc>
          <w:tcPr>
            <w:tcW w:w="2497" w:type="dxa"/>
          </w:tcPr>
          <w:p w14:paraId="0E7ADC8D" w14:textId="77777777" w:rsidR="007B20E4" w:rsidRPr="00C36709" w:rsidRDefault="007B20E4" w:rsidP="007B20E4">
            <w:pPr>
              <w:pStyle w:val="NoSpacing"/>
              <w:spacing w:line="480" w:lineRule="auto"/>
            </w:pPr>
            <w:r w:rsidRPr="00C36709">
              <w:t>Polite Disagree</w:t>
            </w:r>
          </w:p>
        </w:tc>
        <w:tc>
          <w:tcPr>
            <w:tcW w:w="2382" w:type="dxa"/>
          </w:tcPr>
          <w:p w14:paraId="1A6BD5D5" w14:textId="4E8E26FE" w:rsidR="007B20E4" w:rsidRPr="00C36709" w:rsidRDefault="007B20E4" w:rsidP="007B20E4">
            <w:pPr>
              <w:pStyle w:val="NoSpacing"/>
              <w:spacing w:line="480" w:lineRule="auto"/>
            </w:pPr>
            <w:r>
              <w:t>4.09 (1.48)</w:t>
            </w:r>
          </w:p>
        </w:tc>
        <w:tc>
          <w:tcPr>
            <w:tcW w:w="2382" w:type="dxa"/>
          </w:tcPr>
          <w:p w14:paraId="35F7003B" w14:textId="6348F579" w:rsidR="007B20E4" w:rsidRPr="00C36709" w:rsidRDefault="007B20E4" w:rsidP="007B20E4">
            <w:pPr>
              <w:pStyle w:val="NoSpacing"/>
              <w:spacing w:line="480" w:lineRule="auto"/>
            </w:pPr>
            <w:r>
              <w:t>4.03 (1.54)</w:t>
            </w:r>
          </w:p>
        </w:tc>
        <w:tc>
          <w:tcPr>
            <w:tcW w:w="2382" w:type="dxa"/>
          </w:tcPr>
          <w:p w14:paraId="5FD0A595" w14:textId="17D93424" w:rsidR="007B20E4" w:rsidRPr="00C36709" w:rsidRDefault="007B20E4" w:rsidP="007B20E4">
            <w:pPr>
              <w:pStyle w:val="NoSpacing"/>
              <w:spacing w:line="480" w:lineRule="auto"/>
            </w:pPr>
            <w:r>
              <w:t>4.06 (1.51)</w:t>
            </w:r>
          </w:p>
        </w:tc>
      </w:tr>
      <w:tr w:rsidR="007B20E4" w:rsidRPr="00C36709" w14:paraId="77F61FFC" w14:textId="77777777" w:rsidTr="00FC7329">
        <w:trPr>
          <w:trHeight w:val="630"/>
        </w:trPr>
        <w:tc>
          <w:tcPr>
            <w:tcW w:w="2497" w:type="dxa"/>
            <w:tcBorders>
              <w:bottom w:val="single" w:sz="4" w:space="0" w:color="auto"/>
            </w:tcBorders>
          </w:tcPr>
          <w:p w14:paraId="11E1E3E5" w14:textId="77777777" w:rsidR="007B20E4" w:rsidRPr="00C36709" w:rsidRDefault="007B20E4" w:rsidP="007B20E4">
            <w:pPr>
              <w:pStyle w:val="NoSpacing"/>
              <w:spacing w:line="480" w:lineRule="auto"/>
            </w:pPr>
            <w:r w:rsidRPr="00C36709">
              <w:t>Total</w:t>
            </w:r>
          </w:p>
        </w:tc>
        <w:tc>
          <w:tcPr>
            <w:tcW w:w="2382" w:type="dxa"/>
            <w:tcBorders>
              <w:bottom w:val="single" w:sz="4" w:space="0" w:color="auto"/>
            </w:tcBorders>
          </w:tcPr>
          <w:p w14:paraId="21F08257" w14:textId="33091509" w:rsidR="007B20E4" w:rsidRPr="00C36709" w:rsidRDefault="007B20E4" w:rsidP="007B20E4">
            <w:pPr>
              <w:pStyle w:val="NoSpacing"/>
              <w:spacing w:line="480" w:lineRule="auto"/>
            </w:pPr>
            <w:r>
              <w:t>4.15 (1.51)</w:t>
            </w:r>
          </w:p>
        </w:tc>
        <w:tc>
          <w:tcPr>
            <w:tcW w:w="2382" w:type="dxa"/>
            <w:tcBorders>
              <w:bottom w:val="single" w:sz="4" w:space="0" w:color="auto"/>
            </w:tcBorders>
          </w:tcPr>
          <w:p w14:paraId="22C4F549" w14:textId="3CDD4E7B" w:rsidR="007B20E4" w:rsidRPr="00C36709" w:rsidRDefault="007B20E4" w:rsidP="007B20E4">
            <w:pPr>
              <w:pStyle w:val="NoSpacing"/>
              <w:spacing w:line="480" w:lineRule="auto"/>
            </w:pPr>
            <w:r>
              <w:t>4.07 (1.49)</w:t>
            </w:r>
          </w:p>
        </w:tc>
        <w:tc>
          <w:tcPr>
            <w:tcW w:w="2382" w:type="dxa"/>
            <w:tcBorders>
              <w:bottom w:val="single" w:sz="4" w:space="0" w:color="auto"/>
            </w:tcBorders>
          </w:tcPr>
          <w:p w14:paraId="7902B567" w14:textId="75320B80" w:rsidR="007B20E4" w:rsidRPr="00C36709" w:rsidRDefault="007B20E4" w:rsidP="007B20E4">
            <w:pPr>
              <w:pStyle w:val="NoSpacing"/>
              <w:spacing w:line="480" w:lineRule="auto"/>
            </w:pPr>
            <w:r>
              <w:t>4.10 (1.50)</w:t>
            </w:r>
          </w:p>
        </w:tc>
      </w:tr>
    </w:tbl>
    <w:p w14:paraId="2EAFF2CC" w14:textId="77777777" w:rsidR="007B20E4" w:rsidRDefault="007B20E4" w:rsidP="007B20E4">
      <w:pPr>
        <w:pStyle w:val="TableFigure"/>
        <w:spacing w:line="480" w:lineRule="auto"/>
      </w:pPr>
    </w:p>
    <w:sectPr w:rsidR="007B20E4">
      <w:headerReference w:type="default" r:id="rId10"/>
      <w:headerReference w:type="first" r:id="rId11"/>
      <w:footnotePr>
        <w:pos w:val="beneathText"/>
      </w:footnotePr>
      <w:pgSz w:w="12240" w:h="15840" w:code="1"/>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C25BF" w14:textId="77777777" w:rsidR="003F3071" w:rsidRDefault="003F3071">
      <w:r>
        <w:separator/>
      </w:r>
    </w:p>
  </w:endnote>
  <w:endnote w:type="continuationSeparator" w:id="0">
    <w:p w14:paraId="3EFBDECF" w14:textId="77777777" w:rsidR="003F3071" w:rsidRDefault="003F3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93F6F" w14:textId="77777777" w:rsidR="003F3071" w:rsidRDefault="003F3071">
      <w:r>
        <w:separator/>
      </w:r>
    </w:p>
  </w:footnote>
  <w:footnote w:type="continuationSeparator" w:id="0">
    <w:p w14:paraId="7C965F9C" w14:textId="77777777" w:rsidR="003F3071" w:rsidRDefault="003F3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8AF01" w14:textId="1B7CB329" w:rsidR="00653729" w:rsidRDefault="003F3071">
    <w:pPr>
      <w:pStyle w:val="Header"/>
    </w:pPr>
    <w:sdt>
      <w:sdtPr>
        <w:alias w:val="Running head"/>
        <w:tag w:val=""/>
        <w:id w:val="1072628492"/>
        <w:placeholder>
          <w:docPart w:val="07B7F1BF14AC6B478C6F0293D1194032"/>
        </w:placeholder>
        <w:dataBinding w:prefixMappings="xmlns:ns0='http://schemas.microsoft.com/office/2006/coverPageProps' " w:xpath="/ns0:CoverPageProperties[1]/ns0:Abstract[1]" w:storeItemID="{55AF091B-3C7A-41E3-B477-F2FDAA23CFDA}"/>
        <w15:appearance w15:val="hidden"/>
        <w:text/>
      </w:sdtPr>
      <w:sdtEndPr/>
      <w:sdtContent>
        <w:r w:rsidR="00D72883" w:rsidRPr="00D72883">
          <w:t>IMPACTS OF CIVILITY ON FAKE NEWS</w:t>
        </w:r>
      </w:sdtContent>
    </w:sdt>
    <w:r w:rsidR="00044CA5">
      <w:rPr>
        <w:rStyle w:val="Strong"/>
      </w:rPr>
      <w:t xml:space="preserve"> </w:t>
    </w:r>
    <w:r w:rsidR="00044CA5">
      <w:rPr>
        <w:rStyle w:val="Strong"/>
      </w:rPr>
      <w:ptab w:relativeTo="margin" w:alignment="right" w:leader="none"/>
    </w:r>
    <w:r w:rsidR="00044CA5">
      <w:rPr>
        <w:rStyle w:val="Strong"/>
      </w:rPr>
      <w:fldChar w:fldCharType="begin"/>
    </w:r>
    <w:r w:rsidR="00044CA5">
      <w:rPr>
        <w:rStyle w:val="Strong"/>
      </w:rPr>
      <w:instrText xml:space="preserve"> PAGE   \* MERGEFORMAT </w:instrText>
    </w:r>
    <w:r w:rsidR="00044CA5">
      <w:rPr>
        <w:rStyle w:val="Strong"/>
      </w:rPr>
      <w:fldChar w:fldCharType="separate"/>
    </w:r>
    <w:r w:rsidR="00044CA5">
      <w:rPr>
        <w:rStyle w:val="Strong"/>
        <w:noProof/>
      </w:rPr>
      <w:t>9</w:t>
    </w:r>
    <w:r w:rsidR="00044CA5">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F490C" w14:textId="1AB30DE4" w:rsidR="00653729" w:rsidRDefault="00D72883">
    <w:pPr>
      <w:pStyle w:val="Header"/>
      <w:rPr>
        <w:rStyle w:val="Strong"/>
      </w:rPr>
    </w:pPr>
    <w:r w:rsidRPr="00D72883">
      <w:t xml:space="preserve">IMPACTS OF CIVILITY ON FAKE NEWS </w:t>
    </w:r>
    <w:r w:rsidR="00044CA5">
      <w:rPr>
        <w:rStyle w:val="Strong"/>
      </w:rPr>
      <w:ptab w:relativeTo="margin" w:alignment="right" w:leader="none"/>
    </w:r>
    <w:r w:rsidR="00044CA5">
      <w:rPr>
        <w:rStyle w:val="Strong"/>
      </w:rPr>
      <w:fldChar w:fldCharType="begin"/>
    </w:r>
    <w:r w:rsidR="00044CA5">
      <w:rPr>
        <w:rStyle w:val="Strong"/>
      </w:rPr>
      <w:instrText xml:space="preserve"> PAGE   \* MERGEFORMAT </w:instrText>
    </w:r>
    <w:r w:rsidR="00044CA5">
      <w:rPr>
        <w:rStyle w:val="Strong"/>
      </w:rPr>
      <w:fldChar w:fldCharType="separate"/>
    </w:r>
    <w:r w:rsidR="00044CA5">
      <w:rPr>
        <w:rStyle w:val="Strong"/>
        <w:noProof/>
      </w:rPr>
      <w:t>1</w:t>
    </w:r>
    <w:r w:rsidR="00044CA5">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984C7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883"/>
    <w:rsid w:val="00044CA5"/>
    <w:rsid w:val="003F3071"/>
    <w:rsid w:val="00653729"/>
    <w:rsid w:val="007B20E4"/>
    <w:rsid w:val="008332B6"/>
    <w:rsid w:val="00B6785A"/>
    <w:rsid w:val="00D31BF1"/>
    <w:rsid w:val="00D72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CD3BF"/>
  <w15:chartTrackingRefBased/>
  <w15:docId w15:val="{182762EB-D5F5-C14C-A913-A02FFC82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0E4"/>
    <w:pPr>
      <w:spacing w:line="240" w:lineRule="auto"/>
      <w:ind w:firstLine="0"/>
    </w:pPr>
    <w:rPr>
      <w:rFonts w:ascii="Times New Roman" w:eastAsia="Times New Roman" w:hAnsi="Times New Roman" w:cs="Times New Roman"/>
      <w:lang w:eastAsia="en-US"/>
    </w:rPr>
  </w:style>
  <w:style w:type="paragraph" w:styleId="Heading1">
    <w:name w:val="heading 1"/>
    <w:basedOn w:val="Normal"/>
    <w:next w:val="Normal"/>
    <w:link w:val="Heading1Char"/>
    <w:uiPriority w:val="4"/>
    <w:qFormat/>
    <w:pPr>
      <w:keepNext/>
      <w:keepLines/>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pPr>
      <w:keepNext/>
      <w:keepLines/>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pPr>
    <w:rPr>
      <w:i/>
      <w:iCs/>
      <w:color w:val="DDDDD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pPr>
    <w:rPr>
      <w:i/>
      <w:iCs/>
      <w:color w:val="000000" w:themeColor="text2"/>
      <w:sz w:val="18"/>
      <w:szCs w:val="18"/>
    </w:rPr>
  </w:style>
  <w:style w:type="paragraph" w:styleId="Closing">
    <w:name w:val="Closing"/>
    <w:basedOn w:val="Normal"/>
    <w:link w:val="ClosingChar"/>
    <w:uiPriority w:val="99"/>
    <w:semiHidden/>
    <w:unhideWhenUsed/>
    <w:pPr>
      <w:ind w:left="432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ind w:left="240"/>
    </w:pPr>
  </w:style>
  <w:style w:type="paragraph" w:styleId="Index2">
    <w:name w:val="index 2"/>
    <w:basedOn w:val="Normal"/>
    <w:next w:val="Normal"/>
    <w:autoRedefine/>
    <w:uiPriority w:val="99"/>
    <w:semiHidden/>
    <w:unhideWhenUsed/>
    <w:pPr>
      <w:ind w:left="480"/>
    </w:pPr>
  </w:style>
  <w:style w:type="paragraph" w:styleId="Index3">
    <w:name w:val="index 3"/>
    <w:basedOn w:val="Normal"/>
    <w:next w:val="Normal"/>
    <w:autoRedefine/>
    <w:uiPriority w:val="99"/>
    <w:semiHidden/>
    <w:unhideWhenUsed/>
    <w:pPr>
      <w:ind w:left="720"/>
    </w:pPr>
  </w:style>
  <w:style w:type="paragraph" w:styleId="Index4">
    <w:name w:val="index 4"/>
    <w:basedOn w:val="Normal"/>
    <w:next w:val="Normal"/>
    <w:autoRedefine/>
    <w:uiPriority w:val="99"/>
    <w:semiHidden/>
    <w:unhideWhenUsed/>
    <w:pPr>
      <w:ind w:left="960"/>
    </w:pPr>
  </w:style>
  <w:style w:type="paragraph" w:styleId="Index5">
    <w:name w:val="index 5"/>
    <w:basedOn w:val="Normal"/>
    <w:next w:val="Normal"/>
    <w:autoRedefine/>
    <w:uiPriority w:val="99"/>
    <w:semiHidden/>
    <w:unhideWhenUsed/>
    <w:pPr>
      <w:ind w:left="1200"/>
    </w:pPr>
  </w:style>
  <w:style w:type="paragraph" w:styleId="Index6">
    <w:name w:val="index 6"/>
    <w:basedOn w:val="Normal"/>
    <w:next w:val="Normal"/>
    <w:autoRedefine/>
    <w:uiPriority w:val="99"/>
    <w:semiHidden/>
    <w:unhideWhenUsed/>
    <w:pPr>
      <w:ind w:left="1440"/>
    </w:pPr>
  </w:style>
  <w:style w:type="paragraph" w:styleId="Index7">
    <w:name w:val="index 7"/>
    <w:basedOn w:val="Normal"/>
    <w:next w:val="Normal"/>
    <w:autoRedefine/>
    <w:uiPriority w:val="99"/>
    <w:semiHidden/>
    <w:unhideWhenUsed/>
    <w:pPr>
      <w:ind w:left="1680"/>
    </w:pPr>
  </w:style>
  <w:style w:type="paragraph" w:styleId="Index8">
    <w:name w:val="index 8"/>
    <w:basedOn w:val="Normal"/>
    <w:next w:val="Normal"/>
    <w:autoRedefine/>
    <w:uiPriority w:val="99"/>
    <w:semiHidden/>
    <w:unhideWhenUsed/>
    <w:pPr>
      <w:ind w:left="1920"/>
    </w:pPr>
  </w:style>
  <w:style w:type="paragraph" w:styleId="Index9">
    <w:name w:val="index 9"/>
    <w:basedOn w:val="Normal"/>
    <w:next w:val="Normal"/>
    <w:autoRedefine/>
    <w:uiPriority w:val="99"/>
    <w:semiHidden/>
    <w:unhideWhenUsed/>
    <w:pPr>
      <w:ind w:left="216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contextualSpacing/>
    </w:pPr>
  </w:style>
  <w:style w:type="paragraph" w:styleId="List2">
    <w:name w:val="List 2"/>
    <w:basedOn w:val="Normal"/>
    <w:uiPriority w:val="99"/>
    <w:semiHidden/>
    <w:unhideWhenUsed/>
    <w:pPr>
      <w:ind w:left="720"/>
      <w:contextualSpacing/>
    </w:pPr>
  </w:style>
  <w:style w:type="paragraph" w:styleId="List3">
    <w:name w:val="List 3"/>
    <w:basedOn w:val="Normal"/>
    <w:uiPriority w:val="99"/>
    <w:semiHidden/>
    <w:unhideWhenUsed/>
    <w:pPr>
      <w:ind w:left="1080"/>
      <w:contextualSpacing/>
    </w:pPr>
  </w:style>
  <w:style w:type="paragraph" w:styleId="List4">
    <w:name w:val="List 4"/>
    <w:basedOn w:val="Normal"/>
    <w:uiPriority w:val="99"/>
    <w:semiHidden/>
    <w:unhideWhenUsed/>
    <w:pPr>
      <w:ind w:left="1440"/>
      <w:contextualSpacing/>
    </w:pPr>
  </w:style>
  <w:style w:type="paragraph" w:styleId="List5">
    <w:name w:val="List 5"/>
    <w:basedOn w:val="Normal"/>
    <w:uiPriority w:val="99"/>
    <w:semiHidden/>
    <w:unhideWhenUsed/>
    <w:pPr>
      <w:ind w:left="180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jc w:val="center"/>
    </w:pPr>
  </w:style>
  <w:style w:type="paragraph" w:styleId="TableofAuthorities">
    <w:name w:val="table of authorities"/>
    <w:basedOn w:val="Normal"/>
    <w:next w:val="Normal"/>
    <w:uiPriority w:val="99"/>
    <w:semiHidden/>
    <w:unhideWhenUsed/>
    <w:pPr>
      <w:ind w:left="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pPr>
  </w:style>
  <w:style w:type="paragraph" w:styleId="TOC5">
    <w:name w:val="toc 5"/>
    <w:basedOn w:val="Normal"/>
    <w:next w:val="Normal"/>
    <w:autoRedefine/>
    <w:uiPriority w:val="39"/>
    <w:semiHidden/>
    <w:unhideWhenUsed/>
    <w:pPr>
      <w:spacing w:after="100"/>
      <w:ind w:left="960"/>
    </w:pPr>
  </w:style>
  <w:style w:type="paragraph" w:styleId="TOC6">
    <w:name w:val="toc 6"/>
    <w:basedOn w:val="Normal"/>
    <w:next w:val="Normal"/>
    <w:autoRedefine/>
    <w:uiPriority w:val="39"/>
    <w:semiHidden/>
    <w:unhideWhenUsed/>
    <w:pPr>
      <w:spacing w:after="100"/>
      <w:ind w:left="1200"/>
    </w:pPr>
  </w:style>
  <w:style w:type="paragraph" w:styleId="TOC7">
    <w:name w:val="toc 7"/>
    <w:basedOn w:val="Normal"/>
    <w:next w:val="Normal"/>
    <w:autoRedefine/>
    <w:uiPriority w:val="39"/>
    <w:semiHidden/>
    <w:unhideWhenUsed/>
    <w:pPr>
      <w:spacing w:after="100"/>
      <w:ind w:left="1440"/>
    </w:pPr>
  </w:style>
  <w:style w:type="paragraph" w:styleId="TOC8">
    <w:name w:val="toc 8"/>
    <w:basedOn w:val="Normal"/>
    <w:next w:val="Normal"/>
    <w:autoRedefine/>
    <w:uiPriority w:val="39"/>
    <w:semiHidden/>
    <w:unhideWhenUsed/>
    <w:pPr>
      <w:spacing w:after="100"/>
      <w:ind w:left="1680"/>
    </w:pPr>
  </w:style>
  <w:style w:type="paragraph" w:styleId="TOC9">
    <w:name w:val="toc 9"/>
    <w:basedOn w:val="Normal"/>
    <w:next w:val="Normal"/>
    <w:autoRedefine/>
    <w:uiPriority w:val="39"/>
    <w:semiHidden/>
    <w:unhideWhenUsed/>
    <w:pPr>
      <w:spacing w:after="100"/>
      <w:ind w:left="192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contextualSpacing/>
    </w:pPr>
  </w:style>
  <w:style w:type="paragraph" w:styleId="TOCHeading">
    <w:name w:val="TOC Heading"/>
    <w:basedOn w:val="Heading1"/>
    <w:next w:val="Normal"/>
    <w:uiPriority w:val="38"/>
    <w:unhideWhenUsed/>
    <w:qFormat/>
    <w:pPr>
      <w:keepNext w:val="0"/>
      <w:keepLines w:val="0"/>
      <w:pageBreakBefore/>
      <w:outlineLvl w:val="9"/>
    </w:pPr>
    <w:rPr>
      <w:b w:val="0"/>
      <w:bCs w:val="0"/>
      <w:szCs w:val="32"/>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character" w:styleId="Hyperlink">
    <w:name w:val="Hyperlink"/>
    <w:basedOn w:val="DefaultParagraphFont"/>
    <w:uiPriority w:val="99"/>
    <w:unhideWhenUsed/>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266425779">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80649636">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828910104">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97674954">
      <w:bodyDiv w:val="1"/>
      <w:marLeft w:val="0"/>
      <w:marRight w:val="0"/>
      <w:marTop w:val="0"/>
      <w:marBottom w:val="0"/>
      <w:divBdr>
        <w:top w:val="none" w:sz="0" w:space="0" w:color="auto"/>
        <w:left w:val="none" w:sz="0" w:space="0" w:color="auto"/>
        <w:bottom w:val="none" w:sz="0" w:space="0" w:color="auto"/>
        <w:right w:val="none" w:sz="0" w:space="0" w:color="auto"/>
      </w:divBdr>
    </w:div>
    <w:div w:id="113837706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57908513">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31909717">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62552221">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2980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i.org/10.1007/s11109-019-09533-0"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eatrizramirez/Library/Containers/com.microsoft.Word/Data/Library/Application%20Support/Microsoft/Office/16.0/DTS/en-US%7b77878ED3-1BEF-FC41-8AC5-382DCB6C9E1A%7d/%7b2B182803-1291-D94F-A106-5A071D61B300%7dtf1000209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7B7F1BF14AC6B478C6F0293D1194032"/>
        <w:category>
          <w:name w:val="General"/>
          <w:gallery w:val="placeholder"/>
        </w:category>
        <w:types>
          <w:type w:val="bbPlcHdr"/>
        </w:types>
        <w:behaviors>
          <w:behavior w:val="content"/>
        </w:behaviors>
        <w:guid w:val="{F791DD4B-BB8B-C143-9467-9AC8CCD72D4C}"/>
      </w:docPartPr>
      <w:docPartBody>
        <w:p w:rsidR="00354A19" w:rsidRDefault="00665ACD">
          <w:pPr>
            <w:pStyle w:val="07B7F1BF14AC6B478C6F0293D1194032"/>
          </w:pPr>
          <w:r>
            <w:t>[Place all tables for your paper in a tables section, following references (and, if applicable, footnotes).  Start a new page for each table, include a table number and table title for each, as shown on this page.  All explanatory text appears in a table note that follows the table, such as this one.  Use the Table/Figure style to get the spacing between table and note.  Tables in APA format can use single or 1.5 line spacing.  Include a heading for every row and column, even if the content seems obvious.  To insert a table, on the Insert tab, tap Table.  New tables that you create in this document use APA format by default.]</w:t>
          </w:r>
        </w:p>
      </w:docPartBody>
    </w:docPart>
    <w:docPart>
      <w:docPartPr>
        <w:name w:val="311A71FF29B0CF42869E8CB58084E016"/>
        <w:category>
          <w:name w:val="General"/>
          <w:gallery w:val="placeholder"/>
        </w:category>
        <w:types>
          <w:type w:val="bbPlcHdr"/>
        </w:types>
        <w:behaviors>
          <w:behavior w:val="content"/>
        </w:behaviors>
        <w:guid w:val="{38106151-0775-B14C-9205-7676F31C6F61}"/>
      </w:docPartPr>
      <w:docPartBody>
        <w:p w:rsidR="00354A19" w:rsidRDefault="00300F96" w:rsidP="00300F96">
          <w:pPr>
            <w:pStyle w:val="311A71FF29B0CF42869E8CB58084E016"/>
          </w:pPr>
          <w:r>
            <w:t>[Title Here, up to 12 Words, on One to Two Lines]</w:t>
          </w:r>
        </w:p>
      </w:docPartBody>
    </w:docPart>
    <w:docPart>
      <w:docPartPr>
        <w:name w:val="47E783E9528EE846869CFD34AED99795"/>
        <w:category>
          <w:name w:val="General"/>
          <w:gallery w:val="placeholder"/>
        </w:category>
        <w:types>
          <w:type w:val="bbPlcHdr"/>
        </w:types>
        <w:behaviors>
          <w:behavior w:val="content"/>
        </w:behaviors>
        <w:guid w:val="{CDA0412A-76C4-6A4E-8D15-3BE36ED9680F}"/>
      </w:docPartPr>
      <w:docPartBody>
        <w:p w:rsidR="00000000" w:rsidRDefault="00354A19" w:rsidP="00354A19">
          <w:pPr>
            <w:pStyle w:val="47E783E9528EE846869CFD34AED99795"/>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96"/>
    <w:rsid w:val="00300F96"/>
    <w:rsid w:val="00354A19"/>
    <w:rsid w:val="00665ACD"/>
    <w:rsid w:val="009E0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4"/>
    <w:unhideWhenUsed/>
    <w:qFormat/>
    <w:pPr>
      <w:keepNext/>
      <w:keepLines/>
      <w:spacing w:line="480" w:lineRule="auto"/>
      <w:ind w:firstLine="720"/>
      <w:outlineLvl w:val="2"/>
    </w:pPr>
    <w:rPr>
      <w:rFonts w:asciiTheme="majorHAnsi" w:eastAsiaTheme="majorEastAsia" w:hAnsiTheme="majorHAnsi" w:cstheme="majorBidi"/>
      <w:b/>
      <w:bCs/>
      <w:kern w:val="24"/>
      <w:lang w:eastAsia="ja-JP"/>
    </w:rPr>
  </w:style>
  <w:style w:type="paragraph" w:styleId="Heading4">
    <w:name w:val="heading 4"/>
    <w:basedOn w:val="Normal"/>
    <w:next w:val="Normal"/>
    <w:link w:val="Heading4Char"/>
    <w:uiPriority w:val="4"/>
    <w:unhideWhenUsed/>
    <w:qFormat/>
    <w:pPr>
      <w:keepNext/>
      <w:keepLines/>
      <w:spacing w:line="480" w:lineRule="auto"/>
      <w:ind w:firstLine="720"/>
      <w:outlineLvl w:val="3"/>
    </w:pPr>
    <w:rPr>
      <w:rFonts w:asciiTheme="majorHAnsi" w:eastAsiaTheme="majorEastAsia" w:hAnsiTheme="majorHAnsi" w:cstheme="majorBidi"/>
      <w:b/>
      <w:bCs/>
      <w:i/>
      <w:iCs/>
      <w:kern w:val="24"/>
      <w:lang w:eastAsia="ja-JP"/>
    </w:rPr>
  </w:style>
  <w:style w:type="paragraph" w:styleId="Heading5">
    <w:name w:val="heading 5"/>
    <w:basedOn w:val="Normal"/>
    <w:next w:val="Normal"/>
    <w:link w:val="Heading5Char"/>
    <w:uiPriority w:val="4"/>
    <w:unhideWhenUsed/>
    <w:qFormat/>
    <w:pPr>
      <w:keepNext/>
      <w:keepLines/>
      <w:spacing w:line="480" w:lineRule="auto"/>
      <w:ind w:firstLine="720"/>
      <w:outlineLvl w:val="4"/>
    </w:pPr>
    <w:rPr>
      <w:rFonts w:asciiTheme="majorHAnsi" w:eastAsiaTheme="majorEastAsia" w:hAnsiTheme="majorHAnsi" w:cstheme="majorBidi"/>
      <w:i/>
      <w:iCs/>
      <w:kern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E783E9528EE846869CFD34AED99795">
    <w:name w:val="47E783E9528EE846869CFD34AED99795"/>
    <w:rsid w:val="00354A19"/>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lang w:eastAsia="ja-JP"/>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lang w:eastAsia="ja-JP"/>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lang w:eastAsia="ja-JP"/>
    </w:rPr>
  </w:style>
  <w:style w:type="paragraph" w:styleId="Bibliography">
    <w:name w:val="Bibliography"/>
    <w:basedOn w:val="Normal"/>
    <w:next w:val="Normal"/>
    <w:uiPriority w:val="37"/>
    <w:semiHidden/>
    <w:unhideWhenUsed/>
  </w:style>
  <w:style w:type="paragraph" w:customStyle="1" w:styleId="07B7F1BF14AC6B478C6F0293D1194032">
    <w:name w:val="07B7F1BF14AC6B478C6F0293D1194032"/>
  </w:style>
  <w:style w:type="paragraph" w:customStyle="1" w:styleId="311A71FF29B0CF42869E8CB58084E016">
    <w:name w:val="311A71FF29B0CF42869E8CB58084E016"/>
    <w:rsid w:val="00300F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IMPACTS OF CIVILITY ON FAKE NEWS</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8B2303-F514-4E15-89A3-727D86B05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Paper.dotx</Template>
  <TotalTime>9</TotalTime>
  <Pages>17</Pages>
  <Words>3782</Words>
  <Characters>21560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Impacts of Civility on the Perceptions of People Sharing Fake News</dc:title>
  <dc:subject/>
  <dc:creator>Microsoft Office User</dc:creator>
  <cp:keywords/>
  <dc:description/>
  <cp:lastModifiedBy>Beatriz Ramirez</cp:lastModifiedBy>
  <cp:revision>3</cp:revision>
  <dcterms:created xsi:type="dcterms:W3CDTF">2021-04-13T18:56:00Z</dcterms:created>
  <dcterms:modified xsi:type="dcterms:W3CDTF">2021-04-13T19:10:00Z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TF10002067</vt:lpwstr>
  </property>
</Properties>
</file>